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763"/>
      </w:tblGrid>
      <w:tr w:rsidR="007B60D5" w:rsidRPr="00CB418A" w14:paraId="1D1BD2DC" w14:textId="77777777" w:rsidTr="006A1AC2">
        <w:trPr>
          <w:trHeight w:val="284"/>
        </w:trPr>
        <w:tc>
          <w:tcPr>
            <w:tcW w:w="1683" w:type="pct"/>
          </w:tcPr>
          <w:p w14:paraId="695B3081" w14:textId="77777777" w:rsidR="007B60D5" w:rsidRPr="00CB418A" w:rsidRDefault="007B60D5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Birim Adı                        </w:t>
            </w:r>
          </w:p>
        </w:tc>
        <w:tc>
          <w:tcPr>
            <w:tcW w:w="3317" w:type="pct"/>
          </w:tcPr>
          <w:p w14:paraId="6A60C2BE" w14:textId="7F0B28D2" w:rsidR="007B60D5" w:rsidRPr="00CB418A" w:rsidRDefault="002A3273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Rektörlük</w:t>
            </w:r>
          </w:p>
        </w:tc>
      </w:tr>
      <w:tr w:rsidR="004D79DC" w:rsidRPr="00CB418A" w14:paraId="36B88026" w14:textId="77777777" w:rsidTr="006A1AC2">
        <w:trPr>
          <w:trHeight w:val="284"/>
        </w:trPr>
        <w:tc>
          <w:tcPr>
            <w:tcW w:w="1683" w:type="pct"/>
          </w:tcPr>
          <w:p w14:paraId="2F3A593B" w14:textId="1468B65D" w:rsidR="004D79DC" w:rsidRPr="00CB418A" w:rsidRDefault="00E445BC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Görev Adı</w:t>
            </w:r>
          </w:p>
        </w:tc>
        <w:tc>
          <w:tcPr>
            <w:tcW w:w="3317" w:type="pct"/>
          </w:tcPr>
          <w:p w14:paraId="6C7DF1F7" w14:textId="45FE8C70" w:rsidR="004D79DC" w:rsidRDefault="006A1AC2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AC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İ</w:t>
            </w:r>
            <w:r w:rsidRPr="006A1AC2">
              <w:rPr>
                <w:rFonts w:ascii="Times New Roman" w:hAnsi="Times New Roman"/>
                <w:color w:val="000000"/>
                <w:sz w:val="24"/>
                <w:szCs w:val="24"/>
              </w:rPr>
              <w:t>hale Birim G</w:t>
            </w:r>
            <w:r w:rsidRPr="006A1AC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ö</w:t>
            </w:r>
            <w:r w:rsidRPr="006A1AC2">
              <w:rPr>
                <w:rFonts w:ascii="Times New Roman" w:hAnsi="Times New Roman"/>
                <w:color w:val="000000"/>
                <w:sz w:val="24"/>
                <w:szCs w:val="24"/>
              </w:rPr>
              <w:t>revlisi</w:t>
            </w:r>
          </w:p>
        </w:tc>
      </w:tr>
      <w:tr w:rsidR="002F67FC" w:rsidRPr="00CB418A" w14:paraId="09B8F591" w14:textId="77777777" w:rsidTr="006A1AC2">
        <w:trPr>
          <w:trHeight w:val="284"/>
        </w:trPr>
        <w:tc>
          <w:tcPr>
            <w:tcW w:w="1683" w:type="pct"/>
          </w:tcPr>
          <w:p w14:paraId="103AFD60" w14:textId="61883018" w:rsidR="002F67FC" w:rsidRPr="00CB418A" w:rsidRDefault="00E445BC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Kadro Adı</w:t>
            </w:r>
          </w:p>
        </w:tc>
        <w:tc>
          <w:tcPr>
            <w:tcW w:w="3317" w:type="pct"/>
          </w:tcPr>
          <w:p w14:paraId="42170F76" w14:textId="11CEF35D" w:rsidR="002F67FC" w:rsidRDefault="005A5812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Şef/Bilgisayar İşletmeni/Sözleşmeli Personel/Memur</w:t>
            </w:r>
          </w:p>
        </w:tc>
      </w:tr>
      <w:tr w:rsidR="002F67FC" w:rsidRPr="00CB418A" w14:paraId="0FBA7952" w14:textId="77777777" w:rsidTr="006A1AC2">
        <w:trPr>
          <w:trHeight w:val="284"/>
        </w:trPr>
        <w:tc>
          <w:tcPr>
            <w:tcW w:w="1683" w:type="pct"/>
          </w:tcPr>
          <w:p w14:paraId="6F2CDD82" w14:textId="4DFCB759" w:rsidR="002F67FC" w:rsidRPr="00CB418A" w:rsidRDefault="00E445BC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Bağlı Bulunduğu Birim</w:t>
            </w:r>
          </w:p>
        </w:tc>
        <w:tc>
          <w:tcPr>
            <w:tcW w:w="3317" w:type="pct"/>
          </w:tcPr>
          <w:p w14:paraId="273AA436" w14:textId="77B94C0A" w:rsidR="002F67FC" w:rsidRDefault="005A5812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81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İ</w:t>
            </w:r>
            <w:r w:rsidRPr="005A5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dari ve Mali </w:t>
            </w:r>
            <w:r w:rsidRPr="005A581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İş</w:t>
            </w:r>
            <w:r w:rsidRPr="005A5812">
              <w:rPr>
                <w:rFonts w:ascii="Times New Roman" w:hAnsi="Times New Roman"/>
                <w:color w:val="000000"/>
                <w:sz w:val="24"/>
                <w:szCs w:val="24"/>
              </w:rPr>
              <w:t>ler Daire Ba</w:t>
            </w:r>
            <w:r w:rsidRPr="005A581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ş</w:t>
            </w:r>
            <w:r w:rsidRPr="005A5812">
              <w:rPr>
                <w:rFonts w:ascii="Times New Roman" w:hAnsi="Times New Roman"/>
                <w:color w:val="000000"/>
                <w:sz w:val="24"/>
                <w:szCs w:val="24"/>
              </w:rPr>
              <w:t>kan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lığı</w:t>
            </w:r>
          </w:p>
        </w:tc>
      </w:tr>
      <w:tr w:rsidR="002F67FC" w:rsidRPr="00CB418A" w14:paraId="6F24613D" w14:textId="77777777" w:rsidTr="006A1AC2">
        <w:trPr>
          <w:trHeight w:val="284"/>
        </w:trPr>
        <w:tc>
          <w:tcPr>
            <w:tcW w:w="1683" w:type="pct"/>
          </w:tcPr>
          <w:p w14:paraId="42397E1D" w14:textId="553E9D60" w:rsidR="002F67FC" w:rsidRPr="00CB418A" w:rsidRDefault="00E445BC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 Birimi</w:t>
            </w:r>
          </w:p>
        </w:tc>
        <w:tc>
          <w:tcPr>
            <w:tcW w:w="3317" w:type="pct"/>
          </w:tcPr>
          <w:p w14:paraId="32A7EC63" w14:textId="5969C93F" w:rsidR="002F67FC" w:rsidRDefault="002A3273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İhale</w:t>
            </w:r>
            <w:r w:rsidR="00681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Şube Müdürlüğü</w:t>
            </w:r>
          </w:p>
        </w:tc>
      </w:tr>
      <w:tr w:rsidR="004D79DC" w:rsidRPr="00CB418A" w14:paraId="6F41F297" w14:textId="77777777" w:rsidTr="006A1AC2">
        <w:trPr>
          <w:trHeight w:val="284"/>
        </w:trPr>
        <w:tc>
          <w:tcPr>
            <w:tcW w:w="1683" w:type="pct"/>
          </w:tcPr>
          <w:p w14:paraId="4D8004BD" w14:textId="7ADD6401" w:rsidR="004D79DC" w:rsidRPr="00CB418A" w:rsidRDefault="00E445BC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İletişim İçinde Olunan Birimler</w:t>
            </w:r>
          </w:p>
        </w:tc>
        <w:tc>
          <w:tcPr>
            <w:tcW w:w="3317" w:type="pct"/>
          </w:tcPr>
          <w:p w14:paraId="4342A85E" w14:textId="49FAF968" w:rsidR="004D79DC" w:rsidRDefault="005A5812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Üniversitemizde Bulunan Akademik ve İdari Personel</w:t>
            </w:r>
          </w:p>
        </w:tc>
      </w:tr>
      <w:tr w:rsidR="004D79DC" w:rsidRPr="00CB418A" w14:paraId="4458255F" w14:textId="77777777" w:rsidTr="006A1AC2">
        <w:trPr>
          <w:trHeight w:val="284"/>
        </w:trPr>
        <w:tc>
          <w:tcPr>
            <w:tcW w:w="1683" w:type="pct"/>
          </w:tcPr>
          <w:p w14:paraId="604AECAF" w14:textId="1524EF6D" w:rsidR="004D79DC" w:rsidRPr="00CB418A" w:rsidRDefault="00E445BC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Yetki Devredilecek Görev Unvanı</w:t>
            </w:r>
          </w:p>
        </w:tc>
        <w:tc>
          <w:tcPr>
            <w:tcW w:w="3317" w:type="pct"/>
          </w:tcPr>
          <w:p w14:paraId="3566D077" w14:textId="5EA495AD" w:rsidR="004D79DC" w:rsidRDefault="005A5812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81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Ş</w:t>
            </w:r>
            <w:r w:rsidRPr="005A5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ef/Bilgisayar </w:t>
            </w:r>
            <w:r w:rsidRPr="005A581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İş</w:t>
            </w:r>
            <w:r w:rsidRPr="005A5812">
              <w:rPr>
                <w:rFonts w:ascii="Times New Roman" w:hAnsi="Times New Roman"/>
                <w:color w:val="000000"/>
                <w:sz w:val="24"/>
                <w:szCs w:val="24"/>
              </w:rPr>
              <w:t>letmeni/S</w:t>
            </w:r>
            <w:r w:rsidRPr="005A581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ö</w:t>
            </w:r>
            <w:r w:rsidRPr="005A5812">
              <w:rPr>
                <w:rFonts w:ascii="Times New Roman" w:hAnsi="Times New Roman"/>
                <w:color w:val="000000"/>
                <w:sz w:val="24"/>
                <w:szCs w:val="24"/>
              </w:rPr>
              <w:t>zle</w:t>
            </w:r>
            <w:r w:rsidRPr="005A581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ş</w:t>
            </w:r>
            <w:r w:rsidRPr="005A5812">
              <w:rPr>
                <w:rFonts w:ascii="Times New Roman" w:hAnsi="Times New Roman"/>
                <w:color w:val="000000"/>
                <w:sz w:val="24"/>
                <w:szCs w:val="24"/>
              </w:rPr>
              <w:t>meli Personel/Memur</w:t>
            </w:r>
          </w:p>
        </w:tc>
      </w:tr>
      <w:tr w:rsidR="007B60D5" w:rsidRPr="00CB418A" w14:paraId="5DC4F423" w14:textId="77777777" w:rsidTr="006A1AC2">
        <w:trPr>
          <w:trHeight w:val="284"/>
        </w:trPr>
        <w:tc>
          <w:tcPr>
            <w:tcW w:w="1683" w:type="pct"/>
          </w:tcPr>
          <w:p w14:paraId="4F75019C" w14:textId="1C22526B" w:rsidR="007B60D5" w:rsidRPr="00CB418A" w:rsidRDefault="00E445BC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Sorumlu Olunan Süreç Numarası</w:t>
            </w:r>
            <w:r w:rsidR="007B60D5" w:rsidRPr="00CB4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3317" w:type="pct"/>
          </w:tcPr>
          <w:p w14:paraId="56CBA6A5" w14:textId="565BBC5C" w:rsidR="007B60D5" w:rsidRPr="00CB418A" w:rsidRDefault="007B60D5" w:rsidP="00CB418A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45EE" w:rsidRPr="00CB418A" w14:paraId="21D4B0BA" w14:textId="77777777" w:rsidTr="006A1AC2">
        <w:trPr>
          <w:trHeight w:val="6979"/>
        </w:trPr>
        <w:tc>
          <w:tcPr>
            <w:tcW w:w="5000" w:type="pct"/>
            <w:gridSpan w:val="2"/>
          </w:tcPr>
          <w:p w14:paraId="67D6C7A4" w14:textId="77777777" w:rsidR="00CB418A" w:rsidRDefault="006738DC" w:rsidP="00CB418A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35B5D21E" w14:textId="77777777" w:rsidR="008458E8" w:rsidRPr="00CB418A" w:rsidRDefault="00CB418A" w:rsidP="00CB418A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  <w:r w:rsidR="009877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Tanımı</w:t>
            </w:r>
          </w:p>
          <w:p w14:paraId="06C67AB6" w14:textId="77777777" w:rsidR="00632996" w:rsidRPr="00632996" w:rsidRDefault="003413BB" w:rsidP="00632996">
            <w:pPr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</w:pPr>
            <w:r w:rsidRPr="00CB4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2886 say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ı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l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ı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 xml:space="preserve"> Devlet 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İ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hale Kanunu kapsam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ı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 xml:space="preserve">nda 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Ü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niversiteye gelir getiren yerlerin ihalelerini yaparak, ihalelere ili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ş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kin s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ü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re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ç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lerin takibini ger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ç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ekle</w:t>
            </w:r>
            <w:r w:rsidR="00632996" w:rsidRPr="00632996">
              <w:rPr>
                <w:rFonts w:ascii="Times New Roman" w:eastAsia="Calibri" w:hAnsi="Times New Roman" w:hint="eastAsia"/>
                <w:snapToGrid/>
                <w:color w:val="000000"/>
                <w:sz w:val="24"/>
                <w:szCs w:val="24"/>
                <w:lang w:eastAsia="en-US"/>
              </w:rPr>
              <w:t>ş</w:t>
            </w:r>
            <w:r w:rsidR="00632996" w:rsidRPr="00632996">
              <w:rPr>
                <w:rFonts w:ascii="Times New Roman" w:eastAsia="Calibri" w:hAnsi="Times New Roman"/>
                <w:snapToGrid/>
                <w:color w:val="000000"/>
                <w:sz w:val="24"/>
                <w:szCs w:val="24"/>
                <w:lang w:eastAsia="en-US"/>
              </w:rPr>
              <w:t>tirmek.</w:t>
            </w:r>
          </w:p>
          <w:p w14:paraId="19D63863" w14:textId="77777777" w:rsidR="008153F7" w:rsidRPr="00CB418A" w:rsidRDefault="00BD2DBC" w:rsidP="00CB418A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388652D0" w14:textId="7B1F0923" w:rsidR="00632996" w:rsidRPr="008B335F" w:rsidRDefault="00CE45EE" w:rsidP="008B335F">
            <w:pPr>
              <w:pStyle w:val="AralkYok"/>
              <w:spacing w:before="20" w:after="2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</w:t>
            </w:r>
            <w:r w:rsidR="008458E8"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Yetki ve Sorumluklar</w:t>
            </w:r>
          </w:p>
          <w:p w14:paraId="38D77C8F" w14:textId="5109D905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İhaleye verilecek yerler için </w:t>
            </w:r>
            <w:r w:rsidR="00280C1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2018/8 Sayılı Cumhurbaşkanlığı Genelgesi Kapsamında Oluşturulan Kiralama İzin Komisyonundan 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ihale </w:t>
            </w:r>
            <w:r w:rsidR="00280C1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izni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almak.</w:t>
            </w:r>
          </w:p>
          <w:p w14:paraId="45D7613B" w14:textId="0C8124F7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İhaleye ilişkin yaklaşık maliyet komisyonu oluşturmak ve yaklaşık maliyet tablosu hazırlamak, onaya sunmak.</w:t>
            </w:r>
          </w:p>
          <w:p w14:paraId="3C9EF6AD" w14:textId="3DD23F69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İhaleye ilişkin şartname ve sözleşme hazırlamak.</w:t>
            </w:r>
          </w:p>
          <w:p w14:paraId="63277764" w14:textId="651061DA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 komisyonu oluşturmak ve onay almak.</w:t>
            </w:r>
          </w:p>
          <w:p w14:paraId="5F40C876" w14:textId="77777777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İhalede gerekli olan belgeleri hazırlamak.</w:t>
            </w:r>
          </w:p>
          <w:p w14:paraId="526A67A2" w14:textId="0ECE4DED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 sonrasında kesin teminat, sözleşme vergisi, karar pulu hesaplanarak ilgili kişilere tebliğ etmek.</w:t>
            </w:r>
          </w:p>
          <w:p w14:paraId="09B26D11" w14:textId="1B902B7B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Kiraya verilen yerlerin elektrik, su ve doğalgaz tüketim tutarlarının kişilere tebliğ edilmesi</w:t>
            </w:r>
          </w:p>
          <w:p w14:paraId="17CE8D68" w14:textId="6A1383C1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Kiralamaya ilişkin yer teslim alma ve teslim etme tutanaklarını hazırlamak.</w:t>
            </w:r>
          </w:p>
          <w:p w14:paraId="5CAE9AF1" w14:textId="3FE016BA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Kiracılara ait kira, KDV, elektrik, su, doğalgaz vb. ödemelerin gecikmesi durumunda internet vergi dairesinden hesaplanarak kişilere tebliğ edilmesi.</w:t>
            </w:r>
          </w:p>
          <w:p w14:paraId="57ED3E3C" w14:textId="2D5C05AF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Bir yılın üstündeki kiralamalara ait yerler için; ilk yıldan sonraki döneme ait kira tutarının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TÜİK tarafından yayımlanan </w:t>
            </w:r>
            <w:r w:rsidR="005142D1"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o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ayki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C615CE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TÜFE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12 aylık ortalamalara göre yüzde değişim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oranın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d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a</w:t>
            </w:r>
            <w:r w:rsidR="005142D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artırılması suretiyle hesaplanan bedelin kiracıya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tebliğ edilmesi.</w:t>
            </w:r>
          </w:p>
          <w:p w14:paraId="22F5BD49" w14:textId="05BDE69F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Kurumlardan gelen ve kiralanan yerleri ilgilendiren resmi yazıların karşılığı araştırılarak kiracılara tebliğ edilmesi ve uyulmasını sağlamak.</w:t>
            </w:r>
          </w:p>
          <w:p w14:paraId="587E1869" w14:textId="61451B74" w:rsidR="00632996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 süresi sona eren yerler için; kiralama süresi içerisinde kalan borcu varsa (kira, KDV, elektrik, doğalgaz, su vb.) gecikme faizleri ile hesaplanıp yer teslim tutanağı ile kiracıdan devralınması.</w:t>
            </w:r>
          </w:p>
          <w:p w14:paraId="2D2B6FA4" w14:textId="5EB7E0F7" w:rsidR="00CB418A" w:rsidRDefault="00632996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Kira süresi sona eren kiracının dilekçesi üzerine, geçmiş döneme ait borcunun olup olmaması araştırılarak kesin teminatının kiracıya aktarılması.</w:t>
            </w:r>
          </w:p>
          <w:p w14:paraId="3FAD1D28" w14:textId="2E7D7DFE" w:rsidR="008B335F" w:rsidRDefault="008B335F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</w:p>
          <w:p w14:paraId="6128E4FE" w14:textId="5EEF5DE9" w:rsidR="00FF4EBA" w:rsidRDefault="00BB0E35" w:rsidP="00632996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Tanımı</w:t>
            </w:r>
          </w:p>
          <w:p w14:paraId="61CAD5E4" w14:textId="2D647B3C" w:rsidR="008B335F" w:rsidRDefault="008B335F" w:rsidP="008B335F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8B335F">
              <w:rPr>
                <w:rFonts w:ascii="Times New Roman" w:hAnsi="Times New Roman"/>
                <w:color w:val="000000"/>
                <w:sz w:val="24"/>
                <w:szCs w:val="24"/>
              </w:rPr>
              <w:t>4734 sayılı Kamu İhale Kanunu kapsamında Üniversitenin ihtiyacı olan mal ve</w:t>
            </w:r>
            <w:r w:rsidR="00116E12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r w:rsidRPr="008B33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hizmet alımlarını gerçekleştirmek.</w:t>
            </w:r>
          </w:p>
          <w:p w14:paraId="1BE3CD5E" w14:textId="77777777" w:rsidR="00116E12" w:rsidRDefault="00116E12" w:rsidP="008B335F">
            <w:pPr>
              <w:pStyle w:val="ListeParagraf"/>
              <w:spacing w:before="20" w:after="2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8B08D4" w14:textId="59D56299" w:rsidR="008B335F" w:rsidRDefault="008B335F" w:rsidP="008B335F">
            <w:pPr>
              <w:pStyle w:val="AralkYok"/>
              <w:spacing w:before="20" w:after="2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Görev, Yetki ve Sorumluklar</w:t>
            </w:r>
          </w:p>
          <w:p w14:paraId="5253DF2C" w14:textId="261D025A" w:rsidR="00FF4EBA" w:rsidRPr="00FF4EBA" w:rsidRDefault="00FF4EBA" w:rsidP="00FF4EBA">
            <w:pPr>
              <w:pStyle w:val="AralkYok"/>
              <w:spacing w:before="20" w:after="2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Pr="00FF4EBA">
              <w:rPr>
                <w:rFonts w:ascii="Times New Roman" w:hAnsi="Times New Roman"/>
                <w:color w:val="000000"/>
                <w:sz w:val="24"/>
                <w:szCs w:val="24"/>
              </w:rPr>
              <w:t>Üniversite birimleri tarafından gelen mal ve</w:t>
            </w:r>
            <w:r w:rsidR="00116E12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r w:rsidRPr="00FF4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hizmet alımı taleplerinin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bütçe ödenekleri doğrultusunda </w:t>
            </w:r>
            <w:r w:rsidRPr="00FF4EBA">
              <w:rPr>
                <w:rFonts w:ascii="Times New Roman" w:hAnsi="Times New Roman"/>
                <w:color w:val="000000"/>
                <w:sz w:val="24"/>
                <w:szCs w:val="24"/>
              </w:rPr>
              <w:t>plan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lamasını yapmak.</w:t>
            </w:r>
          </w:p>
          <w:p w14:paraId="7651B517" w14:textId="76A58B60" w:rsidR="00C02AA4" w:rsidRPr="00C02AA4" w:rsidRDefault="00C02AA4" w:rsidP="00C02AA4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öncesi yaklaşık maliyet belirlemek için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ilişkin 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piyasa fiyat araştırma 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komisyonu oluşturmak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.</w:t>
            </w:r>
          </w:p>
          <w:p w14:paraId="0267741D" w14:textId="01AC09B5" w:rsidR="00C02AA4" w:rsidRDefault="008B335F" w:rsidP="00C02AA4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Planlanan mal veya hizmet alımı için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piyasa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fiyat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araştırma görevlileri tarafından fiyat araştırması yap</w:t>
            </w:r>
            <w:r w:rsidR="00C02AA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ılarak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işin yaklaşık maliyetini belirlemek.</w:t>
            </w:r>
          </w:p>
          <w:p w14:paraId="4124DEB9" w14:textId="04F8A8C0" w:rsidR="00C02AA4" w:rsidRDefault="008B335F" w:rsidP="00C02AA4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İhaleye ilişkin </w:t>
            </w:r>
            <w:r w:rsidR="00C02AA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İta Amirinden ön izin almak.</w:t>
            </w:r>
          </w:p>
          <w:p w14:paraId="3643A3CF" w14:textId="0339977B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C02AA4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İhaleye ilişkin dokümanları EKAP üzerinden hazırlamak.</w:t>
            </w:r>
          </w:p>
          <w:p w14:paraId="5BF003AE" w14:textId="35FAA6FB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İhale için gerekli ilan duyurularının gerçekleştirilmesini sağlamak.</w:t>
            </w:r>
          </w:p>
          <w:p w14:paraId="21CA0EFE" w14:textId="329B127B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İhale Komisyon üyelerinin belirlenerek İhale Komisyonunu oluşturmak.</w:t>
            </w:r>
          </w:p>
          <w:p w14:paraId="5FADE583" w14:textId="491A6D2B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İhale tarih ve saatinde </w:t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EKAP üzerinden ihale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yi başla</w:t>
            </w:r>
            <w:r w:rsidR="00106A89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tarak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gerekli tüm bilgi ve belge kontrollerini yap</w:t>
            </w:r>
            <w:r w:rsidR="00106A89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mak,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EKAP süreçlerini yürütme</w:t>
            </w:r>
            <w:r w:rsidR="005B412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 ve ihale kar</w:t>
            </w:r>
            <w:r w:rsidR="001B74F7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arını oluşturarak harcama yetkilisinin onayına sunmak.</w:t>
            </w:r>
          </w:p>
          <w:p w14:paraId="5290DFD8" w14:textId="735DFE7F" w:rsidR="00E759E8" w:rsidRDefault="00045B51" w:rsidP="00E759E8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5018 sayılı Kamu Mali Yönetimi ve Kontrol Kanunu</w:t>
            </w:r>
            <w:r w:rsidR="00E759E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na göre ön mali kontrole tabi olacak ihalelerin Strateji Geliştirme Daire Başkanlığı tarafından ön mali kontrol işlemlerinin yerine getirilmesini sağlayarak kesinleşen ihale kararını oluşturmak</w:t>
            </w:r>
            <w:r w:rsidR="005B412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ve harcama yetkisinin onayına sunmak.</w:t>
            </w:r>
          </w:p>
          <w:p w14:paraId="335324F0" w14:textId="15DAF9AB" w:rsidR="005B4128" w:rsidRDefault="005B4128" w:rsidP="005B4128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Kesinleşen ihale kararının isteklilere EKAP üzerinden tebliğ edilmesini sağlamak.</w:t>
            </w:r>
          </w:p>
          <w:p w14:paraId="2D4AB81F" w14:textId="3FB69933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1B74F7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Kesinleşen i</w:t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hale kararı sonrası </w:t>
            </w:r>
            <w:r w:rsidR="00BF368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ihaleyi </w:t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sözleşme</w:t>
            </w:r>
            <w:r w:rsidR="00BF368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ye bağlamak</w:t>
            </w:r>
            <w:r w:rsidR="00152BAF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için gerekli </w:t>
            </w:r>
            <w:r w:rsidR="005B4128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yasal itiraz süresini takip ederek sözleşmeye davet süreçlerini EKAP üzerinden tamamlamak.</w:t>
            </w:r>
          </w:p>
          <w:p w14:paraId="5EB5D00A" w14:textId="5B201D08" w:rsidR="005B4128" w:rsidRDefault="005B4128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özleşme öncesi </w:t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istenen ve Yüklenici tarafından beyan edilen 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belgeleri incele</w:t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mek, </w:t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Kesin Teminat, Sözleşme Damga Vergisi ve İhale Karar Pulu bedellerinin ödendiğinin </w:t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teyit etmek, EKAP üzerinden yasaklılık teyitlerini almak, Yüklenici ve Harcama Yetkilisi tarafından sözleşmenin imzalanarak ihalenin sözleşmeye bağlanmasını sağlamak.</w:t>
            </w:r>
          </w:p>
          <w:p w14:paraId="26863576" w14:textId="35BD9E88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BF368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Sözleşme sonrası mal veya hizmet alımının yerine getirilmesi sürecini takip ederek, muayene ve kabul işlemlerini yerine getirmek veya ilgili birimler tarafından yerine getirilmesini sağlamak.</w:t>
            </w:r>
          </w:p>
          <w:p w14:paraId="05BDAC30" w14:textId="7A069E22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BF368D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Muayene ve Kabul işlemleri tamamlanan mal veya hizmet alımlarının </w:t>
            </w:r>
            <w:r w:rsidR="00045B5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ödeme işlemlerini</w:t>
            </w:r>
            <w:r w:rsidR="001B74F7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n</w:t>
            </w:r>
            <w:r w:rsidR="00045B51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gerçekleştirilmesi için Ödeme Emri Belgelerini düzenlemek.</w:t>
            </w:r>
          </w:p>
          <w:p w14:paraId="58836961" w14:textId="5BE90298" w:rsidR="008B335F" w:rsidRDefault="008B335F" w:rsidP="008B335F">
            <w:pPr>
              <w:spacing w:before="20" w:after="20" w:line="220" w:lineRule="atLeast"/>
              <w:ind w:left="720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 w:rsidR="00094450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Sözleşme hükümlerinin yerine getirilmesi sonrası sözleşmede yer alan hükümler doğrultusunda Kesin Teminatların serbest bırakılması işlemlerini </w:t>
            </w:r>
            <w:r w:rsidR="00FF4EBA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>yürütmek.</w:t>
            </w:r>
          </w:p>
          <w:p w14:paraId="52AE5841" w14:textId="5B3FA78A" w:rsidR="00CB418A" w:rsidRPr="00CB418A" w:rsidRDefault="00CB418A" w:rsidP="00094450">
            <w:pPr>
              <w:spacing w:before="20" w:after="20" w:line="220" w:lineRule="atLeast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</w:p>
          <w:p w14:paraId="057CA1F7" w14:textId="5025AB78" w:rsidR="00BA3BFB" w:rsidRPr="00CB418A" w:rsidRDefault="00BA3BFB" w:rsidP="00CB418A">
            <w:pPr>
              <w:shd w:val="clear" w:color="auto" w:fill="FFFFFF"/>
              <w:spacing w:before="20" w:after="20"/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</w:pPr>
            <w:r w:rsidRPr="00CB418A"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  <w:tab/>
            </w:r>
            <w:r w:rsidR="00CB418A">
              <w:rPr>
                <w:rFonts w:ascii="Times New Roman" w:hAnsi="Times New Roman"/>
                <w:b/>
                <w:bCs/>
                <w:color w:val="343A40"/>
                <w:sz w:val="24"/>
                <w:szCs w:val="24"/>
              </w:rPr>
              <w:t>Görevi ile İlgili Mevzuat</w:t>
            </w:r>
          </w:p>
          <w:p w14:paraId="20A8B29E" w14:textId="5F780956" w:rsidR="009A5406" w:rsidRDefault="00387EC0" w:rsidP="00387EC0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           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Pr="00387EC0">
              <w:rPr>
                <w:rFonts w:ascii="Times New Roman" w:hAnsi="Times New Roman"/>
                <w:sz w:val="24"/>
                <w:szCs w:val="24"/>
              </w:rPr>
              <w:t>4734 Sayılı Kamu İhale Kanunu</w:t>
            </w:r>
          </w:p>
          <w:p w14:paraId="6A37D267" w14:textId="7C7D241A" w:rsidR="00387EC0" w:rsidRPr="00387EC0" w:rsidRDefault="009A5406" w:rsidP="00387EC0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9A5406">
              <w:rPr>
                <w:rFonts w:ascii="Times New Roman" w:hAnsi="Times New Roman" w:hint="eastAsia"/>
                <w:sz w:val="24"/>
                <w:szCs w:val="24"/>
              </w:rPr>
              <w:t>•</w:t>
            </w:r>
            <w:r w:rsidRPr="009A5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EC0" w:rsidRPr="00387EC0">
              <w:rPr>
                <w:rFonts w:ascii="Times New Roman" w:hAnsi="Times New Roman"/>
                <w:sz w:val="24"/>
                <w:szCs w:val="24"/>
              </w:rPr>
              <w:t>4735 sayılı Kamu İhale Sözleşmeleri Kanunu</w:t>
            </w:r>
          </w:p>
          <w:p w14:paraId="1CEC0AF4" w14:textId="7A873040" w:rsidR="00BA3BFB" w:rsidRDefault="00387EC0" w:rsidP="00387EC0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632996"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  <w:t xml:space="preserve"> </w:t>
            </w:r>
            <w:r w:rsidR="00BA3BFB" w:rsidRPr="00387EC0">
              <w:rPr>
                <w:rFonts w:ascii="Times New Roman" w:hAnsi="Times New Roman"/>
                <w:sz w:val="24"/>
                <w:szCs w:val="24"/>
              </w:rPr>
              <w:t>5018 Say</w:t>
            </w:r>
            <w:r w:rsidR="00BA3BFB" w:rsidRPr="00387EC0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="00BA3BFB" w:rsidRPr="00387EC0">
              <w:rPr>
                <w:rFonts w:ascii="Times New Roman" w:hAnsi="Times New Roman"/>
                <w:sz w:val="24"/>
                <w:szCs w:val="24"/>
              </w:rPr>
              <w:t>l</w:t>
            </w:r>
            <w:r w:rsidR="00BA3BFB" w:rsidRPr="00387EC0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="00BA3BFB" w:rsidRPr="00387EC0">
              <w:rPr>
                <w:rFonts w:ascii="Times New Roman" w:hAnsi="Times New Roman"/>
                <w:sz w:val="24"/>
                <w:szCs w:val="24"/>
              </w:rPr>
              <w:t xml:space="preserve"> Kamu Mali Y</w:t>
            </w:r>
            <w:r w:rsidR="00BA3BFB" w:rsidRPr="00387EC0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="00BA3BFB" w:rsidRPr="00387EC0">
              <w:rPr>
                <w:rFonts w:ascii="Times New Roman" w:hAnsi="Times New Roman"/>
                <w:sz w:val="24"/>
                <w:szCs w:val="24"/>
              </w:rPr>
              <w:t>netimi ve Kontrol Kanunu</w:t>
            </w:r>
          </w:p>
          <w:p w14:paraId="1F1A0143" w14:textId="00F051F1" w:rsidR="00280C1A" w:rsidRPr="00387EC0" w:rsidRDefault="00280C1A" w:rsidP="00387EC0">
            <w:pPr>
              <w:spacing w:before="20" w:after="20"/>
              <w:ind w:righ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3A888149" w14:textId="77777777" w:rsidR="00BA3BFB" w:rsidRPr="00CB418A" w:rsidRDefault="00BA3BFB" w:rsidP="00632996">
            <w:pPr>
              <w:pStyle w:val="ListeParagraf"/>
              <w:spacing w:before="20" w:after="20" w:line="240" w:lineRule="auto"/>
              <w:ind w:left="142" w:right="2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78C95ED" w14:textId="5A8F2C7A" w:rsidR="00D95B0E" w:rsidRPr="00CB418A" w:rsidRDefault="00D95B0E" w:rsidP="00FF4EBA">
      <w:pPr>
        <w:spacing w:before="20" w:after="20"/>
        <w:rPr>
          <w:rFonts w:ascii="Times New Roman" w:hAnsi="Times New Roman"/>
          <w:sz w:val="24"/>
          <w:szCs w:val="24"/>
        </w:rPr>
      </w:pPr>
    </w:p>
    <w:sectPr w:rsidR="00D95B0E" w:rsidRPr="00CB418A" w:rsidSect="006A1AC2"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C209" w14:textId="77777777" w:rsidR="00CC5CE8" w:rsidRDefault="00CC5CE8" w:rsidP="00A067F2">
      <w:r>
        <w:separator/>
      </w:r>
    </w:p>
  </w:endnote>
  <w:endnote w:type="continuationSeparator" w:id="0">
    <w:p w14:paraId="01FEAA3A" w14:textId="77777777" w:rsidR="00CC5CE8" w:rsidRDefault="00CC5CE8" w:rsidP="00A0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4944" w14:textId="77777777" w:rsidR="00CB418A" w:rsidRPr="00CB418A" w:rsidRDefault="00CB418A">
    <w:pPr>
      <w:pStyle w:val="AltBilgi"/>
      <w:jc w:val="right"/>
      <w:rPr>
        <w:rFonts w:ascii="Times New Roman" w:hAnsi="Times New Roman"/>
        <w:sz w:val="18"/>
        <w:szCs w:val="16"/>
      </w:rPr>
    </w:pPr>
    <w:r w:rsidRPr="00CB418A">
      <w:rPr>
        <w:rFonts w:ascii="Times New Roman" w:hAnsi="Times New Roman"/>
        <w:sz w:val="18"/>
        <w:szCs w:val="16"/>
      </w:rPr>
      <w:fldChar w:fldCharType="begin"/>
    </w:r>
    <w:r w:rsidRPr="00CB418A">
      <w:rPr>
        <w:rFonts w:ascii="Times New Roman" w:hAnsi="Times New Roman"/>
        <w:sz w:val="18"/>
        <w:szCs w:val="16"/>
      </w:rPr>
      <w:instrText>PAGE   \* MERGEFORMAT</w:instrText>
    </w:r>
    <w:r w:rsidRPr="00CB418A">
      <w:rPr>
        <w:rFonts w:ascii="Times New Roman" w:hAnsi="Times New Roman"/>
        <w:sz w:val="18"/>
        <w:szCs w:val="16"/>
      </w:rPr>
      <w:fldChar w:fldCharType="separate"/>
    </w:r>
    <w:r w:rsidRPr="00CB418A">
      <w:rPr>
        <w:rFonts w:ascii="Times New Roman" w:hAnsi="Times New Roman"/>
        <w:sz w:val="18"/>
        <w:szCs w:val="16"/>
      </w:rPr>
      <w:t>2</w:t>
    </w:r>
    <w:r w:rsidRPr="00CB418A">
      <w:rPr>
        <w:rFonts w:ascii="Times New Roman" w:hAnsi="Times New Roman"/>
        <w:sz w:val="18"/>
        <w:szCs w:val="16"/>
      </w:rPr>
      <w:fldChar w:fldCharType="end"/>
    </w:r>
  </w:p>
  <w:p w14:paraId="69B158FE" w14:textId="68C3C4EE" w:rsidR="00CB418A" w:rsidRDefault="006A1AC2" w:rsidP="006A1AC2">
    <w:r w:rsidRPr="006A1AC2">
      <w:rPr>
        <w:rFonts w:ascii="Times New Roman" w:hAnsi="Times New Roman"/>
        <w:snapToGrid/>
        <w:color w:val="000000"/>
        <w:sz w:val="18"/>
        <w:szCs w:val="18"/>
      </w:rPr>
      <w:t>Belge Numarası :IMID-GRV-009;İlk Yayın Tarihi:5.11.2025;Güncelleme Tarihi :;Güncelleme Numarası: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D3EE" w14:textId="77777777" w:rsidR="006738DC" w:rsidRPr="00CB418A" w:rsidRDefault="006738DC">
    <w:pPr>
      <w:pStyle w:val="AltBilgi"/>
      <w:jc w:val="right"/>
      <w:rPr>
        <w:rFonts w:ascii="Times New Roman" w:hAnsi="Times New Roman"/>
        <w:sz w:val="18"/>
        <w:szCs w:val="16"/>
      </w:rPr>
    </w:pPr>
    <w:r w:rsidRPr="00CB418A">
      <w:rPr>
        <w:rFonts w:ascii="Times New Roman" w:hAnsi="Times New Roman"/>
        <w:sz w:val="18"/>
        <w:szCs w:val="16"/>
      </w:rPr>
      <w:fldChar w:fldCharType="begin"/>
    </w:r>
    <w:r w:rsidRPr="00CB418A">
      <w:rPr>
        <w:rFonts w:ascii="Times New Roman" w:hAnsi="Times New Roman"/>
        <w:sz w:val="18"/>
        <w:szCs w:val="16"/>
      </w:rPr>
      <w:instrText>PAGE   \* MERGEFORMAT</w:instrText>
    </w:r>
    <w:r w:rsidRPr="00CB418A">
      <w:rPr>
        <w:rFonts w:ascii="Times New Roman" w:hAnsi="Times New Roman"/>
        <w:sz w:val="18"/>
        <w:szCs w:val="16"/>
      </w:rPr>
      <w:fldChar w:fldCharType="separate"/>
    </w:r>
    <w:r w:rsidRPr="00CB418A">
      <w:rPr>
        <w:rFonts w:ascii="Times New Roman" w:hAnsi="Times New Roman"/>
        <w:sz w:val="18"/>
        <w:szCs w:val="16"/>
      </w:rPr>
      <w:t>2</w:t>
    </w:r>
    <w:r w:rsidRPr="00CB418A">
      <w:rPr>
        <w:rFonts w:ascii="Times New Roman" w:hAnsi="Times New Roman"/>
        <w:sz w:val="18"/>
        <w:szCs w:val="16"/>
      </w:rPr>
      <w:fldChar w:fldCharType="end"/>
    </w:r>
  </w:p>
  <w:p w14:paraId="4D57247B" w14:textId="77777777" w:rsidR="006738DC" w:rsidRDefault="006738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E1AC" w14:textId="77777777" w:rsidR="00CC5CE8" w:rsidRDefault="00CC5CE8" w:rsidP="00A067F2">
      <w:r>
        <w:separator/>
      </w:r>
    </w:p>
  </w:footnote>
  <w:footnote w:type="continuationSeparator" w:id="0">
    <w:p w14:paraId="3FA23004" w14:textId="77777777" w:rsidR="00CC5CE8" w:rsidRDefault="00CC5CE8" w:rsidP="00A0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28"/>
      <w:gridCol w:w="4939"/>
      <w:gridCol w:w="1600"/>
      <w:gridCol w:w="1627"/>
    </w:tblGrid>
    <w:tr w:rsidR="006A1AC2" w:rsidRPr="00994151" w14:paraId="64B918C9" w14:textId="77777777" w:rsidTr="006A1AC2">
      <w:trPr>
        <w:trHeight w:val="292"/>
      </w:trPr>
      <w:tc>
        <w:tcPr>
          <w:tcW w:w="994" w:type="pct"/>
          <w:vMerge w:val="restart"/>
          <w:vAlign w:val="center"/>
        </w:tcPr>
        <w:p w14:paraId="20AFBF9C" w14:textId="0E0DCECF" w:rsidR="006A1AC2" w:rsidRDefault="006A1AC2" w:rsidP="006A1AC2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130BB9A8" wp14:editId="6CB59B25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14:paraId="11568DB4" w14:textId="1640AFE1" w:rsidR="006A1AC2" w:rsidRDefault="006A1AC2" w:rsidP="006A1AC2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B418A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4DA5BDD7" w14:textId="44117A8D" w:rsidR="006A1AC2" w:rsidRPr="00CB418A" w:rsidRDefault="006A1AC2" w:rsidP="006A1AC2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4086F78D" w14:textId="5A3EE607" w:rsidR="006A1AC2" w:rsidRDefault="006A1AC2" w:rsidP="006A1AC2">
          <w:pPr>
            <w:jc w:val="center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İhale Birim Görevlisi Görev Tanımı</w:t>
          </w:r>
        </w:p>
      </w:tc>
      <w:tc>
        <w:tcPr>
          <w:tcW w:w="785" w:type="pct"/>
          <w:vAlign w:val="center"/>
        </w:tcPr>
        <w:p w14:paraId="14D3A8CD" w14:textId="77777777" w:rsidR="006A1AC2" w:rsidRDefault="006A1AC2" w:rsidP="006A1AC2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798" w:type="pct"/>
        </w:tcPr>
        <w:p w14:paraId="16FF8C61" w14:textId="3625605F" w:rsidR="006A1AC2" w:rsidRDefault="006A1AC2" w:rsidP="006A1AC2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</w:rPr>
            <w:t>IMID-GRV-009</w:t>
          </w:r>
        </w:p>
      </w:tc>
    </w:tr>
    <w:tr w:rsidR="006A1AC2" w:rsidRPr="00994151" w14:paraId="16A67D55" w14:textId="77777777" w:rsidTr="006A1AC2">
      <w:trPr>
        <w:trHeight w:val="292"/>
      </w:trPr>
      <w:tc>
        <w:tcPr>
          <w:tcW w:w="994" w:type="pct"/>
          <w:vMerge/>
          <w:vAlign w:val="center"/>
        </w:tcPr>
        <w:p w14:paraId="2BF8D606" w14:textId="77777777" w:rsidR="006A1AC2" w:rsidRDefault="006A1AC2" w:rsidP="006A1AC2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22" w:type="pct"/>
          <w:vMerge/>
          <w:vAlign w:val="center"/>
        </w:tcPr>
        <w:p w14:paraId="04377974" w14:textId="77777777" w:rsidR="006A1AC2" w:rsidRDefault="006A1AC2" w:rsidP="006A1AC2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85" w:type="pct"/>
          <w:vAlign w:val="center"/>
        </w:tcPr>
        <w:p w14:paraId="5F3AFF60" w14:textId="77777777" w:rsidR="006A1AC2" w:rsidRDefault="006A1AC2" w:rsidP="006A1AC2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798" w:type="pct"/>
        </w:tcPr>
        <w:p w14:paraId="7563F477" w14:textId="46FE0C29" w:rsidR="006A1AC2" w:rsidRDefault="006A1AC2" w:rsidP="006A1AC2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</w:rPr>
            <w:t>05/11/2025</w:t>
          </w:r>
        </w:p>
      </w:tc>
    </w:tr>
    <w:tr w:rsidR="006738DC" w:rsidRPr="00994151" w14:paraId="0A805346" w14:textId="77777777" w:rsidTr="006A1AC2">
      <w:trPr>
        <w:trHeight w:val="292"/>
      </w:trPr>
      <w:tc>
        <w:tcPr>
          <w:tcW w:w="994" w:type="pct"/>
          <w:vMerge/>
          <w:vAlign w:val="center"/>
        </w:tcPr>
        <w:p w14:paraId="0C22E259" w14:textId="77777777" w:rsidR="006738DC" w:rsidRDefault="006738DC" w:rsidP="006738D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22" w:type="pct"/>
          <w:vMerge/>
          <w:vAlign w:val="center"/>
        </w:tcPr>
        <w:p w14:paraId="31523A36" w14:textId="77777777" w:rsidR="006738DC" w:rsidRDefault="006738DC" w:rsidP="006738D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85" w:type="pct"/>
          <w:vAlign w:val="center"/>
        </w:tcPr>
        <w:p w14:paraId="3A900734" w14:textId="77777777" w:rsidR="006738DC" w:rsidRDefault="006738DC" w:rsidP="006738DC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798" w:type="pct"/>
        </w:tcPr>
        <w:p w14:paraId="42712AB6" w14:textId="77777777" w:rsidR="006738DC" w:rsidRDefault="006738DC" w:rsidP="006738DC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6738DC" w:rsidRPr="00994151" w14:paraId="27A7C10D" w14:textId="77777777" w:rsidTr="006A1AC2">
      <w:trPr>
        <w:trHeight w:val="292"/>
      </w:trPr>
      <w:tc>
        <w:tcPr>
          <w:tcW w:w="994" w:type="pct"/>
          <w:vMerge/>
          <w:vAlign w:val="center"/>
        </w:tcPr>
        <w:p w14:paraId="78075F05" w14:textId="77777777" w:rsidR="006738DC" w:rsidRDefault="006738DC" w:rsidP="006738D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22" w:type="pct"/>
          <w:vMerge/>
          <w:vAlign w:val="center"/>
        </w:tcPr>
        <w:p w14:paraId="4DD544AB" w14:textId="77777777" w:rsidR="006738DC" w:rsidRDefault="006738DC" w:rsidP="006738DC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85" w:type="pct"/>
          <w:vAlign w:val="center"/>
        </w:tcPr>
        <w:p w14:paraId="09B825B9" w14:textId="77777777" w:rsidR="006738DC" w:rsidRDefault="006738DC" w:rsidP="006738DC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798" w:type="pct"/>
        </w:tcPr>
        <w:p w14:paraId="788BD643" w14:textId="77777777" w:rsidR="006738DC" w:rsidRDefault="006738DC" w:rsidP="006738DC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69A5DB2C" w14:textId="77777777" w:rsidR="006738DC" w:rsidRDefault="006738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C2"/>
    <w:multiLevelType w:val="hybridMultilevel"/>
    <w:tmpl w:val="D426323E"/>
    <w:lvl w:ilvl="0" w:tplc="FFFFFFFF">
      <w:start w:val="1"/>
      <w:numFmt w:val="decimal"/>
      <w:lvlText w:val="%1."/>
      <w:lvlJc w:val="left"/>
      <w:pPr>
        <w:ind w:left="1192" w:hanging="360"/>
      </w:pPr>
    </w:lvl>
    <w:lvl w:ilvl="1" w:tplc="FFFFFFFF" w:tentative="1">
      <w:start w:val="1"/>
      <w:numFmt w:val="lowerLetter"/>
      <w:lvlText w:val="%2."/>
      <w:lvlJc w:val="left"/>
      <w:pPr>
        <w:ind w:left="1912" w:hanging="360"/>
      </w:pPr>
    </w:lvl>
    <w:lvl w:ilvl="2" w:tplc="FFFFFFFF" w:tentative="1">
      <w:start w:val="1"/>
      <w:numFmt w:val="lowerRoman"/>
      <w:lvlText w:val="%3."/>
      <w:lvlJc w:val="right"/>
      <w:pPr>
        <w:ind w:left="2632" w:hanging="180"/>
      </w:pPr>
    </w:lvl>
    <w:lvl w:ilvl="3" w:tplc="FFFFFFFF" w:tentative="1">
      <w:start w:val="1"/>
      <w:numFmt w:val="decimal"/>
      <w:lvlText w:val="%4."/>
      <w:lvlJc w:val="left"/>
      <w:pPr>
        <w:ind w:left="3352" w:hanging="360"/>
      </w:pPr>
    </w:lvl>
    <w:lvl w:ilvl="4" w:tplc="FFFFFFFF" w:tentative="1">
      <w:start w:val="1"/>
      <w:numFmt w:val="lowerLetter"/>
      <w:lvlText w:val="%5."/>
      <w:lvlJc w:val="left"/>
      <w:pPr>
        <w:ind w:left="4072" w:hanging="360"/>
      </w:pPr>
    </w:lvl>
    <w:lvl w:ilvl="5" w:tplc="FFFFFFFF" w:tentative="1">
      <w:start w:val="1"/>
      <w:numFmt w:val="lowerRoman"/>
      <w:lvlText w:val="%6."/>
      <w:lvlJc w:val="right"/>
      <w:pPr>
        <w:ind w:left="4792" w:hanging="180"/>
      </w:pPr>
    </w:lvl>
    <w:lvl w:ilvl="6" w:tplc="FFFFFFFF" w:tentative="1">
      <w:start w:val="1"/>
      <w:numFmt w:val="decimal"/>
      <w:lvlText w:val="%7."/>
      <w:lvlJc w:val="left"/>
      <w:pPr>
        <w:ind w:left="5512" w:hanging="360"/>
      </w:pPr>
    </w:lvl>
    <w:lvl w:ilvl="7" w:tplc="FFFFFFFF" w:tentative="1">
      <w:start w:val="1"/>
      <w:numFmt w:val="lowerLetter"/>
      <w:lvlText w:val="%8."/>
      <w:lvlJc w:val="left"/>
      <w:pPr>
        <w:ind w:left="6232" w:hanging="360"/>
      </w:pPr>
    </w:lvl>
    <w:lvl w:ilvl="8" w:tplc="FFFFFFFF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" w15:restartNumberingAfterBreak="0">
    <w:nsid w:val="16C407F1"/>
    <w:multiLevelType w:val="hybridMultilevel"/>
    <w:tmpl w:val="D4DA2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D361BF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4885"/>
    <w:multiLevelType w:val="hybridMultilevel"/>
    <w:tmpl w:val="E8CEAC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21D9"/>
    <w:multiLevelType w:val="hybridMultilevel"/>
    <w:tmpl w:val="4ED6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2DCE"/>
    <w:multiLevelType w:val="hybridMultilevel"/>
    <w:tmpl w:val="CF20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59E8"/>
    <w:multiLevelType w:val="hybridMultilevel"/>
    <w:tmpl w:val="5A2479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8E684D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20378"/>
    <w:multiLevelType w:val="hybridMultilevel"/>
    <w:tmpl w:val="9DC4D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84CA6"/>
    <w:multiLevelType w:val="hybridMultilevel"/>
    <w:tmpl w:val="668450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448958">
    <w:abstractNumId w:val="0"/>
  </w:num>
  <w:num w:numId="2" w16cid:durableId="1803107818">
    <w:abstractNumId w:val="1"/>
  </w:num>
  <w:num w:numId="3" w16cid:durableId="1798184007">
    <w:abstractNumId w:val="3"/>
  </w:num>
  <w:num w:numId="4" w16cid:durableId="310258797">
    <w:abstractNumId w:val="5"/>
  </w:num>
  <w:num w:numId="5" w16cid:durableId="363023922">
    <w:abstractNumId w:val="4"/>
  </w:num>
  <w:num w:numId="6" w16cid:durableId="254099334">
    <w:abstractNumId w:val="6"/>
  </w:num>
  <w:num w:numId="7" w16cid:durableId="1032455727">
    <w:abstractNumId w:val="2"/>
  </w:num>
  <w:num w:numId="8" w16cid:durableId="1913538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EC"/>
    <w:rsid w:val="00000EBD"/>
    <w:rsid w:val="0002154F"/>
    <w:rsid w:val="00045B51"/>
    <w:rsid w:val="00051143"/>
    <w:rsid w:val="00080C94"/>
    <w:rsid w:val="00086354"/>
    <w:rsid w:val="00094450"/>
    <w:rsid w:val="000B15A6"/>
    <w:rsid w:val="000D3B65"/>
    <w:rsid w:val="000E12E3"/>
    <w:rsid w:val="00106A89"/>
    <w:rsid w:val="001070A0"/>
    <w:rsid w:val="00116E12"/>
    <w:rsid w:val="001228D7"/>
    <w:rsid w:val="001429B5"/>
    <w:rsid w:val="00152BAF"/>
    <w:rsid w:val="001534B9"/>
    <w:rsid w:val="001702EE"/>
    <w:rsid w:val="001B3392"/>
    <w:rsid w:val="001B74F7"/>
    <w:rsid w:val="001D7993"/>
    <w:rsid w:val="001E3E2F"/>
    <w:rsid w:val="002016A4"/>
    <w:rsid w:val="00215176"/>
    <w:rsid w:val="00222019"/>
    <w:rsid w:val="00280C1A"/>
    <w:rsid w:val="00290ED8"/>
    <w:rsid w:val="002A27D9"/>
    <w:rsid w:val="002A3273"/>
    <w:rsid w:val="002D37FA"/>
    <w:rsid w:val="002F67FC"/>
    <w:rsid w:val="003413BB"/>
    <w:rsid w:val="00344550"/>
    <w:rsid w:val="003547B3"/>
    <w:rsid w:val="00382AE8"/>
    <w:rsid w:val="00387EC0"/>
    <w:rsid w:val="00394326"/>
    <w:rsid w:val="003B089E"/>
    <w:rsid w:val="003B3D86"/>
    <w:rsid w:val="003E676B"/>
    <w:rsid w:val="00400DBB"/>
    <w:rsid w:val="00414CC8"/>
    <w:rsid w:val="004502A2"/>
    <w:rsid w:val="0047741B"/>
    <w:rsid w:val="004929FE"/>
    <w:rsid w:val="004D79DC"/>
    <w:rsid w:val="004F55FA"/>
    <w:rsid w:val="0051206C"/>
    <w:rsid w:val="005142D1"/>
    <w:rsid w:val="005A3304"/>
    <w:rsid w:val="005A5812"/>
    <w:rsid w:val="005B4128"/>
    <w:rsid w:val="005D02E7"/>
    <w:rsid w:val="005F26BC"/>
    <w:rsid w:val="00632996"/>
    <w:rsid w:val="00641D0D"/>
    <w:rsid w:val="00644F4D"/>
    <w:rsid w:val="00646DB5"/>
    <w:rsid w:val="006565EC"/>
    <w:rsid w:val="006738DC"/>
    <w:rsid w:val="00680577"/>
    <w:rsid w:val="00681C19"/>
    <w:rsid w:val="006A1AC2"/>
    <w:rsid w:val="006A5161"/>
    <w:rsid w:val="006C07E5"/>
    <w:rsid w:val="006D315F"/>
    <w:rsid w:val="00775D21"/>
    <w:rsid w:val="007B60D5"/>
    <w:rsid w:val="008153F7"/>
    <w:rsid w:val="0083549C"/>
    <w:rsid w:val="00835C39"/>
    <w:rsid w:val="008458E8"/>
    <w:rsid w:val="00853899"/>
    <w:rsid w:val="00854A6E"/>
    <w:rsid w:val="008844FB"/>
    <w:rsid w:val="008B335F"/>
    <w:rsid w:val="008C4D3C"/>
    <w:rsid w:val="008E649F"/>
    <w:rsid w:val="00930049"/>
    <w:rsid w:val="00940F3E"/>
    <w:rsid w:val="00987757"/>
    <w:rsid w:val="009A5406"/>
    <w:rsid w:val="00A067F2"/>
    <w:rsid w:val="00A27116"/>
    <w:rsid w:val="00A27F81"/>
    <w:rsid w:val="00A471CB"/>
    <w:rsid w:val="00A70174"/>
    <w:rsid w:val="00A82568"/>
    <w:rsid w:val="00AB08D6"/>
    <w:rsid w:val="00AB6ED0"/>
    <w:rsid w:val="00AE08C5"/>
    <w:rsid w:val="00AE6D0E"/>
    <w:rsid w:val="00AF349A"/>
    <w:rsid w:val="00B12FBC"/>
    <w:rsid w:val="00B32160"/>
    <w:rsid w:val="00B72829"/>
    <w:rsid w:val="00BA3BFB"/>
    <w:rsid w:val="00BB0E35"/>
    <w:rsid w:val="00BD2DBC"/>
    <w:rsid w:val="00BE27B9"/>
    <w:rsid w:val="00BF368D"/>
    <w:rsid w:val="00BF3C0A"/>
    <w:rsid w:val="00C02AA4"/>
    <w:rsid w:val="00C10CE5"/>
    <w:rsid w:val="00C14BAA"/>
    <w:rsid w:val="00C20B04"/>
    <w:rsid w:val="00C24CEF"/>
    <w:rsid w:val="00C37863"/>
    <w:rsid w:val="00C37B61"/>
    <w:rsid w:val="00C561DB"/>
    <w:rsid w:val="00C615CE"/>
    <w:rsid w:val="00C635DA"/>
    <w:rsid w:val="00C72157"/>
    <w:rsid w:val="00C73DF4"/>
    <w:rsid w:val="00C85A26"/>
    <w:rsid w:val="00C962FD"/>
    <w:rsid w:val="00CB418A"/>
    <w:rsid w:val="00CC5CE8"/>
    <w:rsid w:val="00CD5741"/>
    <w:rsid w:val="00CE45EE"/>
    <w:rsid w:val="00D57E54"/>
    <w:rsid w:val="00D92980"/>
    <w:rsid w:val="00D95B0E"/>
    <w:rsid w:val="00DA6B6A"/>
    <w:rsid w:val="00DF18B7"/>
    <w:rsid w:val="00DF2E11"/>
    <w:rsid w:val="00E33365"/>
    <w:rsid w:val="00E445BC"/>
    <w:rsid w:val="00E506EF"/>
    <w:rsid w:val="00E759E8"/>
    <w:rsid w:val="00E84EBE"/>
    <w:rsid w:val="00E913C1"/>
    <w:rsid w:val="00EA1DB5"/>
    <w:rsid w:val="00EC63EE"/>
    <w:rsid w:val="00EC6877"/>
    <w:rsid w:val="00F06CE8"/>
    <w:rsid w:val="00F13C69"/>
    <w:rsid w:val="00F55C3A"/>
    <w:rsid w:val="00F734F0"/>
    <w:rsid w:val="00F73557"/>
    <w:rsid w:val="00F81DEB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CECE"/>
  <w15:chartTrackingRefBased/>
  <w15:docId w15:val="{23815202-1F71-4524-85E0-F9CEBBEB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E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5EC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character" w:customStyle="1" w:styleId="fontstyle01">
    <w:name w:val="fontstyle01"/>
    <w:rsid w:val="002016A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A27116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ralkYok">
    <w:name w:val="No Spacing"/>
    <w:uiPriority w:val="1"/>
    <w:qFormat/>
    <w:rsid w:val="00BD2DB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92E8-1D4E-4FA2-8CF5-8ECDC9CE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2</cp:revision>
  <dcterms:created xsi:type="dcterms:W3CDTF">2025-11-05T10:27:00Z</dcterms:created>
  <dcterms:modified xsi:type="dcterms:W3CDTF">2025-11-05T10:27:00Z</dcterms:modified>
</cp:coreProperties>
</file>