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6899"/>
      </w:tblGrid>
      <w:tr w:rsidR="007C22CC" w:rsidRPr="00FE0ED6" w14:paraId="1905FEF5" w14:textId="77777777" w:rsidTr="000F0467">
        <w:trPr>
          <w:trHeight w:val="284"/>
        </w:trPr>
        <w:tc>
          <w:tcPr>
            <w:tcW w:w="1616" w:type="pct"/>
          </w:tcPr>
          <w:p w14:paraId="0E905769" w14:textId="77777777" w:rsidR="007C22CC" w:rsidRPr="00FE0ED6" w:rsidRDefault="007C22C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Birim Adı                        </w:t>
            </w:r>
          </w:p>
        </w:tc>
        <w:tc>
          <w:tcPr>
            <w:tcW w:w="3384" w:type="pct"/>
          </w:tcPr>
          <w:p w14:paraId="52762212" w14:textId="5E7CFA5F" w:rsidR="007C22CC" w:rsidRPr="00FE0ED6" w:rsidRDefault="00A86490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Rektörlük</w:t>
            </w:r>
          </w:p>
        </w:tc>
      </w:tr>
      <w:tr w:rsidR="00AD2AB8" w:rsidRPr="00FE0ED6" w14:paraId="6E10E021" w14:textId="77777777" w:rsidTr="000F0467">
        <w:trPr>
          <w:trHeight w:val="284"/>
        </w:trPr>
        <w:tc>
          <w:tcPr>
            <w:tcW w:w="1616" w:type="pct"/>
          </w:tcPr>
          <w:p w14:paraId="55A23D2F" w14:textId="40297FE6" w:rsidR="00AD2AB8" w:rsidRPr="00FE0ED6" w:rsidRDefault="000F12F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Görev Adı</w:t>
            </w:r>
          </w:p>
        </w:tc>
        <w:tc>
          <w:tcPr>
            <w:tcW w:w="3384" w:type="pct"/>
          </w:tcPr>
          <w:p w14:paraId="4C121DDF" w14:textId="36C9A3F6" w:rsidR="00AD2AB8" w:rsidRPr="00FE0ED6" w:rsidRDefault="009A0A5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Satın Alma</w:t>
            </w:r>
            <w:r w:rsidR="003D5881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Birim Görevlisi</w:t>
            </w:r>
          </w:p>
        </w:tc>
      </w:tr>
      <w:tr w:rsidR="00AD2AB8" w:rsidRPr="00FE0ED6" w14:paraId="66530566" w14:textId="77777777" w:rsidTr="000F0467">
        <w:trPr>
          <w:trHeight w:val="284"/>
        </w:trPr>
        <w:tc>
          <w:tcPr>
            <w:tcW w:w="1616" w:type="pct"/>
          </w:tcPr>
          <w:p w14:paraId="24C3C214" w14:textId="5DB84F23" w:rsidR="00AD2AB8" w:rsidRPr="00FE0ED6" w:rsidRDefault="000F12F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Kadro Adı</w:t>
            </w:r>
          </w:p>
        </w:tc>
        <w:tc>
          <w:tcPr>
            <w:tcW w:w="3384" w:type="pct"/>
          </w:tcPr>
          <w:p w14:paraId="04F92D7F" w14:textId="50677BF0" w:rsidR="00AD2AB8" w:rsidRPr="00FE0ED6" w:rsidRDefault="009A0A5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Şef/Bilgisayar İşletmeni</w:t>
            </w:r>
          </w:p>
        </w:tc>
      </w:tr>
      <w:tr w:rsidR="00664671" w:rsidRPr="00FE0ED6" w14:paraId="1BD2F7BA" w14:textId="77777777" w:rsidTr="000F0467">
        <w:trPr>
          <w:trHeight w:val="284"/>
        </w:trPr>
        <w:tc>
          <w:tcPr>
            <w:tcW w:w="1616" w:type="pct"/>
          </w:tcPr>
          <w:p w14:paraId="7A2E8D0B" w14:textId="1623FDE0" w:rsidR="00664671" w:rsidRPr="00FE0ED6" w:rsidRDefault="000F12F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Bağlı Bulunduğu Birim</w:t>
            </w:r>
          </w:p>
        </w:tc>
        <w:tc>
          <w:tcPr>
            <w:tcW w:w="3384" w:type="pct"/>
          </w:tcPr>
          <w:p w14:paraId="66E5E018" w14:textId="306BD523" w:rsidR="00664671" w:rsidRPr="00FE0ED6" w:rsidRDefault="009A0A5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İdari ve Mali İşler Daire Başkanlığı</w:t>
            </w:r>
          </w:p>
        </w:tc>
      </w:tr>
      <w:tr w:rsidR="00664671" w:rsidRPr="00FE0ED6" w14:paraId="62BBB005" w14:textId="77777777" w:rsidTr="000F0467">
        <w:trPr>
          <w:trHeight w:val="284"/>
        </w:trPr>
        <w:tc>
          <w:tcPr>
            <w:tcW w:w="1616" w:type="pct"/>
          </w:tcPr>
          <w:p w14:paraId="429F62C6" w14:textId="42BF7BF6" w:rsidR="00664671" w:rsidRPr="00FE0ED6" w:rsidRDefault="000F12F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Alt Birimi</w:t>
            </w:r>
          </w:p>
        </w:tc>
        <w:tc>
          <w:tcPr>
            <w:tcW w:w="3384" w:type="pct"/>
          </w:tcPr>
          <w:p w14:paraId="779D25AF" w14:textId="3FEF7526" w:rsidR="00664671" w:rsidRPr="00FE0ED6" w:rsidRDefault="00A86490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Satın Alma Şube Müdürlüğü</w:t>
            </w:r>
          </w:p>
        </w:tc>
      </w:tr>
      <w:tr w:rsidR="00AD2AB8" w:rsidRPr="00FE0ED6" w14:paraId="2515C42C" w14:textId="77777777" w:rsidTr="000F0467">
        <w:trPr>
          <w:trHeight w:val="284"/>
        </w:trPr>
        <w:tc>
          <w:tcPr>
            <w:tcW w:w="1616" w:type="pct"/>
          </w:tcPr>
          <w:p w14:paraId="5984EE7D" w14:textId="77E5858A" w:rsidR="00AD2AB8" w:rsidRPr="00FE0ED6" w:rsidRDefault="000F12F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İletişim İçinde Olunan Birimler</w:t>
            </w:r>
          </w:p>
        </w:tc>
        <w:tc>
          <w:tcPr>
            <w:tcW w:w="3384" w:type="pct"/>
          </w:tcPr>
          <w:p w14:paraId="5BBE0D6C" w14:textId="55AA519C" w:rsidR="00AD2AB8" w:rsidRPr="00FE0ED6" w:rsidRDefault="009A0A5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Üniversitemizde Bulunan Akademik ve İdari Birimler</w:t>
            </w:r>
          </w:p>
        </w:tc>
      </w:tr>
      <w:tr w:rsidR="00664671" w:rsidRPr="00FE0ED6" w14:paraId="035C560F" w14:textId="77777777" w:rsidTr="000F0467">
        <w:trPr>
          <w:trHeight w:val="284"/>
        </w:trPr>
        <w:tc>
          <w:tcPr>
            <w:tcW w:w="1616" w:type="pct"/>
          </w:tcPr>
          <w:p w14:paraId="4C6C6192" w14:textId="750BF6B1" w:rsidR="00664671" w:rsidRPr="00FE0ED6" w:rsidRDefault="000F12F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Yetki Devredilecek Görev </w:t>
            </w:r>
            <w:r w:rsidR="009A0A5C">
              <w:rPr>
                <w:rFonts w:ascii="Times New Roman" w:hAnsi="Times New Roman"/>
                <w:color w:val="000000"/>
                <w:sz w:val="23"/>
                <w:szCs w:val="23"/>
              </w:rPr>
              <w:t>Unvanı</w:t>
            </w:r>
          </w:p>
        </w:tc>
        <w:tc>
          <w:tcPr>
            <w:tcW w:w="3384" w:type="pct"/>
          </w:tcPr>
          <w:p w14:paraId="74E80031" w14:textId="045A1F12" w:rsidR="00664671" w:rsidRPr="00FE0ED6" w:rsidRDefault="009A0A5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A0A5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Ş</w:t>
            </w:r>
            <w:r w:rsidRPr="009A0A5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ef/Bilgisayar </w:t>
            </w:r>
            <w:r w:rsidRPr="009A0A5C">
              <w:rPr>
                <w:rFonts w:ascii="Times New Roman" w:hAnsi="Times New Roman" w:hint="eastAsia"/>
                <w:color w:val="000000"/>
                <w:sz w:val="23"/>
                <w:szCs w:val="23"/>
              </w:rPr>
              <w:t>İş</w:t>
            </w:r>
            <w:r w:rsidRPr="009A0A5C">
              <w:rPr>
                <w:rFonts w:ascii="Times New Roman" w:hAnsi="Times New Roman"/>
                <w:color w:val="000000"/>
                <w:sz w:val="23"/>
                <w:szCs w:val="23"/>
              </w:rPr>
              <w:t>letmeni</w:t>
            </w:r>
          </w:p>
        </w:tc>
      </w:tr>
      <w:tr w:rsidR="007C22CC" w:rsidRPr="00FE0ED6" w14:paraId="17004601" w14:textId="77777777" w:rsidTr="000F0467">
        <w:trPr>
          <w:trHeight w:val="284"/>
        </w:trPr>
        <w:tc>
          <w:tcPr>
            <w:tcW w:w="1616" w:type="pct"/>
          </w:tcPr>
          <w:p w14:paraId="1612BE7E" w14:textId="0B3646CB" w:rsidR="007C22CC" w:rsidRPr="00FE0ED6" w:rsidRDefault="000F12F3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Sorumlu Olunan Süreç Numarası</w:t>
            </w:r>
          </w:p>
        </w:tc>
        <w:tc>
          <w:tcPr>
            <w:tcW w:w="3384" w:type="pct"/>
          </w:tcPr>
          <w:p w14:paraId="6822B82B" w14:textId="3B45C723" w:rsidR="007C22CC" w:rsidRPr="00FE0ED6" w:rsidRDefault="007C22CC" w:rsidP="00C8509B">
            <w:pPr>
              <w:spacing w:before="20" w:after="20" w:line="276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CE45EE" w:rsidRPr="00FE0ED6" w14:paraId="490A92DE" w14:textId="77777777" w:rsidTr="000F0467">
        <w:trPr>
          <w:trHeight w:val="6979"/>
        </w:trPr>
        <w:tc>
          <w:tcPr>
            <w:tcW w:w="5000" w:type="pct"/>
            <w:gridSpan w:val="2"/>
          </w:tcPr>
          <w:p w14:paraId="56F5321E" w14:textId="0A73444E" w:rsidR="00615458" w:rsidRDefault="008B419F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ab/>
              <w:t>Tanımı</w:t>
            </w:r>
          </w:p>
          <w:p w14:paraId="17908A62" w14:textId="6493CCE4" w:rsidR="0014111B" w:rsidRPr="00615458" w:rsidRDefault="00615458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ab/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Üniversitemiz akademik ve idari birimlerinin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ihtiyaç duyduğu mal ve hizmetleri,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K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amu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İ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hale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M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evzuatına ve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Ü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niversite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M</w:t>
            </w:r>
            <w:r w:rsidR="0014111B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evzuatına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uygun olarak temin edilmesi için satın alma süreçlerini planlayan, organize eden ve onaylayan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birimdir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  <w:p w14:paraId="1F199C9B" w14:textId="77777777" w:rsidR="00C8509B" w:rsidRPr="00FE0ED6" w:rsidRDefault="00C8509B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499B955" w14:textId="5E108AEA" w:rsidR="000D01C9" w:rsidRPr="00FE0ED6" w:rsidRDefault="0068028F" w:rsidP="00C8509B">
            <w:pPr>
              <w:pStyle w:val="ListeParagraf"/>
              <w:spacing w:before="20" w:after="20" w:line="276" w:lineRule="auto"/>
              <w:ind w:left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       </w:t>
            </w:r>
            <w:r w:rsidR="00CB1D58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</w:t>
            </w:r>
            <w:r w:rsidR="008D1CB1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4953BC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Görev, Yetki</w:t>
            </w:r>
            <w:r w:rsidR="008D1CB1" w:rsidRPr="00FE0ED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 ve Sorumluluklar</w:t>
            </w:r>
          </w:p>
          <w:p w14:paraId="0867AF40" w14:textId="7BC70C32" w:rsidR="000D01C9" w:rsidRPr="00FE0ED6" w:rsidRDefault="0068028F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Üniversitemiz akademik ve idari birimlerinin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ihtiyaç duyduğu malzeme, ekipman ve hizmetlerin taleplerini değerlendirmek ve gerekli satın alma işlemlerini başlatmak.</w:t>
            </w:r>
          </w:p>
          <w:p w14:paraId="0CBAD4AA" w14:textId="1BF4F278" w:rsidR="000D01C9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İlgili mal veya hizmetlerin alımı için,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DMO üzerinden satın alınmak istenen malın kontrolünü yapmak, DMO’da uygun mal bulunmuyorsa, EKAP üzerinden ilan oluşturarak, </w:t>
            </w: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firmalardan teklif almak,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alınan </w:t>
            </w: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tekliflerin uygunluğunu incelemek ve değerlendirme yapmak.</w:t>
            </w:r>
          </w:p>
          <w:p w14:paraId="767D29E3" w14:textId="77777777" w:rsidR="000D01C9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Alınan teklifler arasından kalite, fiyat ve süre açısından en uygun olanını belirleyerek, karar vermek.</w:t>
            </w:r>
          </w:p>
          <w:p w14:paraId="3ABCE925" w14:textId="77777777" w:rsidR="000D01C9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Kabul edilen teklif sonucunda, satın alma işlemi için gerekli sözleşmelerin hazırlanmasını sağlamak ve bu sözleşmelerin üniversite mevzuatına uygunluğunu denetlemek.</w:t>
            </w:r>
          </w:p>
          <w:p w14:paraId="7C48F7B2" w14:textId="77777777" w:rsidR="000D01C9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Satın alma işlemi yapılacak malzeme ya da hizmetin teknik şartnameleri ve sözleşmelerini incelemek, gerekli düzeltmeleri yapmak ve onaylamak.</w:t>
            </w:r>
          </w:p>
          <w:p w14:paraId="16535DE7" w14:textId="3262646F" w:rsidR="000D01C9" w:rsidRPr="00FE0ED6" w:rsidRDefault="0068028F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DMO’dan alım 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veya doğrudan temin usulüyle yapılan satın alma işlemlerinin yasal çerçevede ve zamanında gerçekleştirilmesini sağlamak.</w:t>
            </w:r>
          </w:p>
          <w:p w14:paraId="174632AC" w14:textId="77777777" w:rsidR="000D01C9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Yapılan değerlendirmeler sonucunda alınan kararların, üst yönetim ve ilgili birimlere sunulması için gerekli dokümanları hazırlamak ve onay sürecini takip etmek.</w:t>
            </w:r>
          </w:p>
          <w:p w14:paraId="7B12BC75" w14:textId="023B78FC" w:rsidR="000D01C9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Kamu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İ</w:t>
            </w: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hale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K</w:t>
            </w: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anunu ve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Ü</w:t>
            </w: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niversite </w:t>
            </w:r>
            <w:r w:rsidR="0068028F">
              <w:rPr>
                <w:rFonts w:ascii="Times New Roman" w:hAnsi="Times New Roman"/>
                <w:color w:val="000000"/>
                <w:sz w:val="23"/>
                <w:szCs w:val="23"/>
              </w:rPr>
              <w:t>Y</w:t>
            </w: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önetmeliklerine uygun olarak satın alma süreçlerinin yürütülmesini sağlamak.</w:t>
            </w:r>
          </w:p>
          <w:p w14:paraId="18D4DBC1" w14:textId="77777777" w:rsidR="000D01C9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Satın alma işlemlerine ilişkin tüm rapor, tutanak ve belgelerin düzenli şekilde hazırlanması, kaydedilmesi ve arşivlenmesini sağlamak.</w:t>
            </w:r>
          </w:p>
          <w:p w14:paraId="38FF2958" w14:textId="77777777" w:rsidR="0014111B" w:rsidRPr="00FE0ED6" w:rsidRDefault="000D01C9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>Alınacak ürün veya hizmetler için piyasada mevcut olan firmalarla görüşmeler yapmak, piyasa koşulları ve fiyatlar hakkında bilgi toplamak.</w:t>
            </w:r>
          </w:p>
          <w:p w14:paraId="2FE1F195" w14:textId="4DB6129D" w:rsidR="007C22CC" w:rsidRPr="00FE0ED6" w:rsidRDefault="0068028F" w:rsidP="00C8509B">
            <w:pPr>
              <w:pStyle w:val="ListeParagraf"/>
              <w:numPr>
                <w:ilvl w:val="0"/>
                <w:numId w:val="5"/>
              </w:numPr>
              <w:spacing w:before="20" w:after="20" w:line="276" w:lineRule="auto"/>
              <w:ind w:left="426" w:hanging="284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Harcama Yetkilisi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veya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Gerçekleştirme Yetkilisi</w:t>
            </w:r>
            <w:r w:rsidR="000D01C9" w:rsidRPr="00FE0ED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tarafından verilen diğer görevleri yerine getirmek.</w:t>
            </w:r>
          </w:p>
          <w:p w14:paraId="63262E5B" w14:textId="77777777" w:rsidR="00152A8D" w:rsidRPr="00FE0ED6" w:rsidRDefault="00152A8D" w:rsidP="00C8509B">
            <w:pPr>
              <w:pStyle w:val="ListeParagraf"/>
              <w:spacing w:before="20" w:after="20" w:line="276" w:lineRule="auto"/>
              <w:ind w:left="426" w:hanging="284"/>
              <w:jc w:val="both"/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ab/>
            </w:r>
            <w:r w:rsidR="00CB1D58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2</w:t>
            </w:r>
            <w:r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-</w:t>
            </w:r>
            <w:r w:rsidR="00C8509B" w:rsidRPr="00FE0ED6">
              <w:rPr>
                <w:rFonts w:ascii="Times New Roman" w:hAnsi="Times New Roman"/>
                <w:b/>
                <w:bCs/>
                <w:color w:val="343A40"/>
                <w:sz w:val="23"/>
                <w:szCs w:val="23"/>
              </w:rPr>
              <w:t>Görevi ile İlgili Mevzuat</w:t>
            </w:r>
          </w:p>
          <w:p w14:paraId="4ACD3525" w14:textId="77777777" w:rsidR="00152A8D" w:rsidRPr="00FE0ED6" w:rsidRDefault="00152A8D" w:rsidP="00C8509B">
            <w:pPr>
              <w:pStyle w:val="ListeParagraf"/>
              <w:numPr>
                <w:ilvl w:val="0"/>
                <w:numId w:val="5"/>
              </w:numPr>
              <w:spacing w:before="20" w:after="20" w:line="240" w:lineRule="auto"/>
              <w:ind w:left="426" w:right="227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657 Sayılı Devlet Memurları Kanunu</w:t>
            </w:r>
          </w:p>
          <w:p w14:paraId="3D7CAF59" w14:textId="77777777" w:rsidR="00152A8D" w:rsidRPr="00FE0ED6" w:rsidRDefault="00152A8D" w:rsidP="00C8509B">
            <w:pPr>
              <w:pStyle w:val="ListeParagraf"/>
              <w:numPr>
                <w:ilvl w:val="0"/>
                <w:numId w:val="5"/>
              </w:numPr>
              <w:spacing w:before="20" w:after="20" w:line="240" w:lineRule="auto"/>
              <w:ind w:left="426" w:right="227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4734 Sayılı Kamu İhale Kanunu</w:t>
            </w:r>
          </w:p>
          <w:p w14:paraId="735FBA2D" w14:textId="77777777" w:rsidR="00152A8D" w:rsidRPr="00FE0ED6" w:rsidRDefault="00152A8D" w:rsidP="00C8509B">
            <w:pPr>
              <w:pStyle w:val="ListeParagraf"/>
              <w:numPr>
                <w:ilvl w:val="0"/>
                <w:numId w:val="5"/>
              </w:numPr>
              <w:spacing w:before="20" w:after="20" w:line="240" w:lineRule="auto"/>
              <w:ind w:left="426" w:right="227" w:hanging="28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5018 Say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>l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 xml:space="preserve"> Kamu Mali Y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ö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>netimi ve Kontrol Kanunu</w:t>
            </w:r>
          </w:p>
          <w:p w14:paraId="67EEA3B0" w14:textId="73B567C6" w:rsidR="000F0467" w:rsidRPr="000F0467" w:rsidRDefault="00152A8D" w:rsidP="000F0467">
            <w:pPr>
              <w:pStyle w:val="ListeParagraf"/>
              <w:numPr>
                <w:ilvl w:val="0"/>
                <w:numId w:val="5"/>
              </w:numPr>
              <w:spacing w:before="20" w:after="20" w:line="240" w:lineRule="auto"/>
              <w:ind w:left="426" w:right="227" w:hanging="284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FE0ED6">
              <w:rPr>
                <w:rFonts w:ascii="Times New Roman" w:hAnsi="Times New Roman"/>
                <w:sz w:val="23"/>
                <w:szCs w:val="23"/>
              </w:rPr>
              <w:t>Ta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şı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>n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ı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>r Mal Y</w:t>
            </w:r>
            <w:r w:rsidRPr="00FE0ED6">
              <w:rPr>
                <w:rFonts w:ascii="Times New Roman" w:hAnsi="Times New Roman" w:hint="eastAsia"/>
                <w:sz w:val="23"/>
                <w:szCs w:val="23"/>
              </w:rPr>
              <w:t>ö</w:t>
            </w:r>
            <w:r w:rsidRPr="00FE0ED6">
              <w:rPr>
                <w:rFonts w:ascii="Times New Roman" w:hAnsi="Times New Roman"/>
                <w:sz w:val="23"/>
                <w:szCs w:val="23"/>
              </w:rPr>
              <w:t>netmeliği</w:t>
            </w:r>
          </w:p>
        </w:tc>
      </w:tr>
    </w:tbl>
    <w:p w14:paraId="61793B21" w14:textId="2F13DF83" w:rsidR="00B95889" w:rsidRPr="00B95889" w:rsidRDefault="00C8509B" w:rsidP="000F0467">
      <w:pPr>
        <w:spacing w:before="20" w:after="20"/>
      </w:pPr>
      <w:r>
        <w:tab/>
      </w:r>
    </w:p>
    <w:sectPr w:rsidR="00B95889" w:rsidRPr="00B95889" w:rsidSect="000F0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AED3" w14:textId="77777777" w:rsidR="008F1363" w:rsidRDefault="008F1363" w:rsidP="00A067F2">
      <w:r>
        <w:separator/>
      </w:r>
    </w:p>
  </w:endnote>
  <w:endnote w:type="continuationSeparator" w:id="0">
    <w:p w14:paraId="17FAD17C" w14:textId="77777777" w:rsidR="008F1363" w:rsidRDefault="008F1363" w:rsidP="00A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693A" w14:textId="77777777" w:rsidR="000F0467" w:rsidRDefault="000F04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6733" w14:textId="77777777" w:rsidR="0014111B" w:rsidRPr="00B95889" w:rsidRDefault="0014111B">
    <w:pPr>
      <w:pStyle w:val="AltBilgi"/>
      <w:jc w:val="right"/>
      <w:rPr>
        <w:rFonts w:ascii="Times New Roman" w:hAnsi="Times New Roman"/>
        <w:sz w:val="18"/>
        <w:szCs w:val="16"/>
      </w:rPr>
    </w:pPr>
    <w:r w:rsidRPr="00B95889">
      <w:rPr>
        <w:rFonts w:ascii="Times New Roman" w:hAnsi="Times New Roman"/>
        <w:sz w:val="18"/>
        <w:szCs w:val="16"/>
      </w:rPr>
      <w:fldChar w:fldCharType="begin"/>
    </w:r>
    <w:r w:rsidRPr="00B95889">
      <w:rPr>
        <w:rFonts w:ascii="Times New Roman" w:hAnsi="Times New Roman"/>
        <w:sz w:val="18"/>
        <w:szCs w:val="16"/>
      </w:rPr>
      <w:instrText>PAGE   \* MERGEFORMAT</w:instrText>
    </w:r>
    <w:r w:rsidRPr="00B95889">
      <w:rPr>
        <w:rFonts w:ascii="Times New Roman" w:hAnsi="Times New Roman"/>
        <w:sz w:val="18"/>
        <w:szCs w:val="16"/>
      </w:rPr>
      <w:fldChar w:fldCharType="separate"/>
    </w:r>
    <w:r w:rsidRPr="00B95889">
      <w:rPr>
        <w:rFonts w:ascii="Times New Roman" w:hAnsi="Times New Roman"/>
        <w:sz w:val="18"/>
        <w:szCs w:val="16"/>
      </w:rPr>
      <w:t>2</w:t>
    </w:r>
    <w:r w:rsidRPr="00B95889">
      <w:rPr>
        <w:rFonts w:ascii="Times New Roman" w:hAnsi="Times New Roman"/>
        <w:sz w:val="18"/>
        <w:szCs w:val="16"/>
      </w:rPr>
      <w:fldChar w:fldCharType="end"/>
    </w:r>
  </w:p>
  <w:p w14:paraId="26BAE732" w14:textId="77777777" w:rsidR="0014111B" w:rsidRDefault="001411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626A" w14:textId="77777777" w:rsidR="008B419F" w:rsidRPr="0016163B" w:rsidRDefault="008B419F" w:rsidP="008B419F">
    <w:pPr>
      <w:pStyle w:val="AltBilgi"/>
      <w:jc w:val="right"/>
      <w:rPr>
        <w:sz w:val="18"/>
        <w:szCs w:val="16"/>
      </w:rPr>
    </w:pPr>
    <w:r w:rsidRPr="0016163B">
      <w:rPr>
        <w:sz w:val="18"/>
        <w:szCs w:val="16"/>
      </w:rPr>
      <w:fldChar w:fldCharType="begin"/>
    </w:r>
    <w:r w:rsidRPr="0016163B">
      <w:rPr>
        <w:sz w:val="18"/>
        <w:szCs w:val="16"/>
      </w:rPr>
      <w:instrText>PAGE   \* MERGEFORMAT</w:instrText>
    </w:r>
    <w:r w:rsidRPr="0016163B">
      <w:rPr>
        <w:sz w:val="18"/>
        <w:szCs w:val="16"/>
      </w:rPr>
      <w:fldChar w:fldCharType="separate"/>
    </w:r>
    <w:r w:rsidRPr="0016163B">
      <w:rPr>
        <w:sz w:val="18"/>
        <w:szCs w:val="16"/>
      </w:rPr>
      <w:t>2</w:t>
    </w:r>
    <w:r w:rsidRPr="0016163B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EA6E" w14:textId="77777777" w:rsidR="008F1363" w:rsidRDefault="008F1363" w:rsidP="00A067F2">
      <w:r>
        <w:separator/>
      </w:r>
    </w:p>
  </w:footnote>
  <w:footnote w:type="continuationSeparator" w:id="0">
    <w:p w14:paraId="77740A51" w14:textId="77777777" w:rsidR="008F1363" w:rsidRDefault="008F1363" w:rsidP="00A0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47BB" w14:textId="77777777" w:rsidR="000F0467" w:rsidRDefault="000F04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BC0A" w14:textId="77777777" w:rsidR="000F0467" w:rsidRDefault="000F04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5"/>
      <w:gridCol w:w="5007"/>
      <w:gridCol w:w="1623"/>
      <w:gridCol w:w="1649"/>
    </w:tblGrid>
    <w:tr w:rsidR="000F0467" w:rsidRPr="00994151" w14:paraId="4E0F9121" w14:textId="77777777" w:rsidTr="000F0467">
      <w:trPr>
        <w:trHeight w:val="292"/>
      </w:trPr>
      <w:tc>
        <w:tcPr>
          <w:tcW w:w="939" w:type="pct"/>
          <w:vMerge w:val="restart"/>
          <w:vAlign w:val="center"/>
        </w:tcPr>
        <w:p w14:paraId="32082EDA" w14:textId="65167B94" w:rsidR="000F0467" w:rsidRDefault="000F0467" w:rsidP="000F0467">
          <w:pPr>
            <w:pStyle w:val="stBilgi"/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noProof/>
              <w:snapToGrid/>
              <w:szCs w:val="22"/>
            </w:rPr>
            <w:drawing>
              <wp:inline distT="0" distB="0" distL="0" distR="0" wp14:anchorId="7D33AC00" wp14:editId="0783C483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6" w:type="pct"/>
          <w:vMerge w:val="restart"/>
          <w:vAlign w:val="center"/>
        </w:tcPr>
        <w:p w14:paraId="7EFA248D" w14:textId="51C473A4" w:rsidR="000F0467" w:rsidRDefault="000F0467" w:rsidP="000F0467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C8509B">
            <w:rPr>
              <w:rFonts w:ascii="Times New Roman" w:hAnsi="Times New Roman"/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YALOVA ÜNİVERSİTESİ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REKTÖRLÜĞÜ</w:t>
          </w:r>
        </w:p>
        <w:p w14:paraId="03798634" w14:textId="5774243A" w:rsidR="000F0467" w:rsidRPr="00C8509B" w:rsidRDefault="000F0467" w:rsidP="000F0467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İdari ve Mali İşler Daire Başkanlığı</w:t>
          </w:r>
        </w:p>
        <w:p w14:paraId="5D5940BD" w14:textId="12477520" w:rsidR="000F0467" w:rsidRDefault="000F0467" w:rsidP="000F0467">
          <w:pPr>
            <w:jc w:val="center"/>
            <w:rPr>
              <w:rFonts w:ascii="Times New Roman" w:hAnsi="Times New Roman"/>
              <w:b/>
              <w:szCs w:val="22"/>
            </w:rPr>
          </w:pPr>
          <w:r w:rsidRPr="00C8509B">
            <w:rPr>
              <w:rFonts w:ascii="Times New Roman" w:hAnsi="Times New Roman"/>
              <w:b/>
              <w:sz w:val="24"/>
              <w:szCs w:val="24"/>
            </w:rPr>
            <w:t xml:space="preserve">Satın Alma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Birim Görevlisi </w:t>
          </w:r>
          <w:r w:rsidRPr="00C8509B">
            <w:rPr>
              <w:rFonts w:ascii="Times New Roman" w:hAnsi="Times New Roman"/>
              <w:b/>
              <w:sz w:val="24"/>
              <w:szCs w:val="24"/>
            </w:rPr>
            <w:t>Görev Tanımı</w:t>
          </w:r>
        </w:p>
      </w:tc>
      <w:tc>
        <w:tcPr>
          <w:tcW w:w="796" w:type="pct"/>
          <w:vAlign w:val="center"/>
        </w:tcPr>
        <w:p w14:paraId="441574E4" w14:textId="77777777" w:rsidR="000F0467" w:rsidRDefault="000F0467" w:rsidP="000F0467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Belge Numarası </w:t>
          </w:r>
        </w:p>
      </w:tc>
      <w:tc>
        <w:tcPr>
          <w:tcW w:w="809" w:type="pct"/>
        </w:tcPr>
        <w:p w14:paraId="06322DB1" w14:textId="6E56D21C" w:rsidR="000F0467" w:rsidRDefault="000F0467" w:rsidP="000F0467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IMID-GRV-008</w:t>
          </w:r>
        </w:p>
      </w:tc>
    </w:tr>
    <w:tr w:rsidR="000F0467" w:rsidRPr="00994151" w14:paraId="23093B4C" w14:textId="77777777" w:rsidTr="000F0467">
      <w:trPr>
        <w:trHeight w:val="292"/>
      </w:trPr>
      <w:tc>
        <w:tcPr>
          <w:tcW w:w="939" w:type="pct"/>
          <w:vMerge/>
          <w:vAlign w:val="center"/>
        </w:tcPr>
        <w:p w14:paraId="463F70CF" w14:textId="77777777" w:rsidR="000F0467" w:rsidRDefault="000F0467" w:rsidP="000F0467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0AD79C87" w14:textId="77777777" w:rsidR="000F0467" w:rsidRDefault="000F0467" w:rsidP="000F0467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0C9CAD08" w14:textId="77777777" w:rsidR="000F0467" w:rsidRDefault="000F0467" w:rsidP="000F0467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809" w:type="pct"/>
        </w:tcPr>
        <w:p w14:paraId="71A6B20B" w14:textId="070B2D7B" w:rsidR="000F0467" w:rsidRDefault="000F0467" w:rsidP="000F0467">
          <w:pPr>
            <w:pStyle w:val="stBilgi"/>
            <w:jc w:val="center"/>
            <w:rPr>
              <w:rFonts w:ascii="Times New Roman" w:hAnsi="Times New Roman"/>
              <w:b/>
              <w:sz w:val="18"/>
              <w:szCs w:val="22"/>
            </w:rPr>
          </w:pPr>
          <w:r>
            <w:rPr>
              <w:rFonts w:ascii="Times New Roman" w:hAnsi="Times New Roman"/>
              <w:b/>
              <w:sz w:val="18"/>
            </w:rPr>
            <w:t>05/11/2025</w:t>
          </w:r>
        </w:p>
      </w:tc>
    </w:tr>
    <w:tr w:rsidR="008B419F" w:rsidRPr="00994151" w14:paraId="3217BD53" w14:textId="77777777" w:rsidTr="000F0467">
      <w:trPr>
        <w:trHeight w:val="292"/>
      </w:trPr>
      <w:tc>
        <w:tcPr>
          <w:tcW w:w="939" w:type="pct"/>
          <w:vMerge/>
          <w:vAlign w:val="center"/>
        </w:tcPr>
        <w:p w14:paraId="34348A48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5EA9C46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31E13C0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 xml:space="preserve">Güncelleme Tarihi </w:t>
          </w:r>
        </w:p>
      </w:tc>
      <w:tc>
        <w:tcPr>
          <w:tcW w:w="809" w:type="pct"/>
        </w:tcPr>
        <w:p w14:paraId="28C89563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  <w:tr w:rsidR="008B419F" w:rsidRPr="00994151" w14:paraId="6CE7980A" w14:textId="77777777" w:rsidTr="000F0467">
      <w:trPr>
        <w:trHeight w:val="292"/>
      </w:trPr>
      <w:tc>
        <w:tcPr>
          <w:tcW w:w="939" w:type="pct"/>
          <w:vMerge/>
          <w:vAlign w:val="center"/>
        </w:tcPr>
        <w:p w14:paraId="53C6E222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2456" w:type="pct"/>
          <w:vMerge/>
          <w:vAlign w:val="center"/>
        </w:tcPr>
        <w:p w14:paraId="0FDE090C" w14:textId="77777777" w:rsidR="008B419F" w:rsidRDefault="008B419F" w:rsidP="008B419F">
          <w:pPr>
            <w:pStyle w:val="stBilgi"/>
            <w:jc w:val="center"/>
            <w:rPr>
              <w:rFonts w:ascii="Times New Roman" w:hAnsi="Times New Roman"/>
              <w:szCs w:val="22"/>
            </w:rPr>
          </w:pPr>
        </w:p>
      </w:tc>
      <w:tc>
        <w:tcPr>
          <w:tcW w:w="796" w:type="pct"/>
          <w:vAlign w:val="center"/>
        </w:tcPr>
        <w:p w14:paraId="540DCAE7" w14:textId="77777777" w:rsidR="008B419F" w:rsidRDefault="008B419F" w:rsidP="008B419F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>
            <w:rPr>
              <w:rFonts w:ascii="Times New Roman" w:hAnsi="Times New Roman"/>
              <w:sz w:val="18"/>
              <w:szCs w:val="22"/>
            </w:rPr>
            <w:t>Güncelleme No</w:t>
          </w:r>
        </w:p>
      </w:tc>
      <w:tc>
        <w:tcPr>
          <w:tcW w:w="809" w:type="pct"/>
        </w:tcPr>
        <w:p w14:paraId="302DECF1" w14:textId="77777777" w:rsidR="008B419F" w:rsidRDefault="008B419F" w:rsidP="008B419F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</w:p>
      </w:tc>
    </w:tr>
  </w:tbl>
  <w:p w14:paraId="0BC0A435" w14:textId="77777777" w:rsidR="008B419F" w:rsidRDefault="008B4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C2"/>
    <w:multiLevelType w:val="hybridMultilevel"/>
    <w:tmpl w:val="D426323E"/>
    <w:lvl w:ilvl="0" w:tplc="FFFFFFFF">
      <w:start w:val="1"/>
      <w:numFmt w:val="decimal"/>
      <w:lvlText w:val="%1."/>
      <w:lvlJc w:val="left"/>
      <w:pPr>
        <w:ind w:left="1192" w:hanging="360"/>
      </w:pPr>
    </w:lvl>
    <w:lvl w:ilvl="1" w:tplc="FFFFFFFF" w:tentative="1">
      <w:start w:val="1"/>
      <w:numFmt w:val="lowerLetter"/>
      <w:lvlText w:val="%2."/>
      <w:lvlJc w:val="left"/>
      <w:pPr>
        <w:ind w:left="1912" w:hanging="360"/>
      </w:pPr>
    </w:lvl>
    <w:lvl w:ilvl="2" w:tplc="FFFFFFFF" w:tentative="1">
      <w:start w:val="1"/>
      <w:numFmt w:val="lowerRoman"/>
      <w:lvlText w:val="%3."/>
      <w:lvlJc w:val="right"/>
      <w:pPr>
        <w:ind w:left="2632" w:hanging="180"/>
      </w:pPr>
    </w:lvl>
    <w:lvl w:ilvl="3" w:tplc="FFFFFFFF" w:tentative="1">
      <w:start w:val="1"/>
      <w:numFmt w:val="decimal"/>
      <w:lvlText w:val="%4."/>
      <w:lvlJc w:val="left"/>
      <w:pPr>
        <w:ind w:left="3352" w:hanging="360"/>
      </w:pPr>
    </w:lvl>
    <w:lvl w:ilvl="4" w:tplc="FFFFFFFF" w:tentative="1">
      <w:start w:val="1"/>
      <w:numFmt w:val="lowerLetter"/>
      <w:lvlText w:val="%5."/>
      <w:lvlJc w:val="left"/>
      <w:pPr>
        <w:ind w:left="4072" w:hanging="360"/>
      </w:pPr>
    </w:lvl>
    <w:lvl w:ilvl="5" w:tplc="FFFFFFFF" w:tentative="1">
      <w:start w:val="1"/>
      <w:numFmt w:val="lowerRoman"/>
      <w:lvlText w:val="%6."/>
      <w:lvlJc w:val="right"/>
      <w:pPr>
        <w:ind w:left="4792" w:hanging="180"/>
      </w:pPr>
    </w:lvl>
    <w:lvl w:ilvl="6" w:tplc="FFFFFFFF" w:tentative="1">
      <w:start w:val="1"/>
      <w:numFmt w:val="decimal"/>
      <w:lvlText w:val="%7."/>
      <w:lvlJc w:val="left"/>
      <w:pPr>
        <w:ind w:left="5512" w:hanging="360"/>
      </w:pPr>
    </w:lvl>
    <w:lvl w:ilvl="7" w:tplc="FFFFFFFF" w:tentative="1">
      <w:start w:val="1"/>
      <w:numFmt w:val="lowerLetter"/>
      <w:lvlText w:val="%8."/>
      <w:lvlJc w:val="left"/>
      <w:pPr>
        <w:ind w:left="6232" w:hanging="360"/>
      </w:pPr>
    </w:lvl>
    <w:lvl w:ilvl="8" w:tplc="FFFFFFFF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" w15:restartNumberingAfterBreak="0">
    <w:nsid w:val="16C407F1"/>
    <w:multiLevelType w:val="hybridMultilevel"/>
    <w:tmpl w:val="D4DA2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D361BF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221D9"/>
    <w:multiLevelType w:val="hybridMultilevel"/>
    <w:tmpl w:val="4ED6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84CA6"/>
    <w:multiLevelType w:val="hybridMultilevel"/>
    <w:tmpl w:val="668450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37C57"/>
    <w:multiLevelType w:val="multilevel"/>
    <w:tmpl w:val="734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13D09"/>
    <w:multiLevelType w:val="hybridMultilevel"/>
    <w:tmpl w:val="A6A449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206944">
    <w:abstractNumId w:val="0"/>
  </w:num>
  <w:num w:numId="2" w16cid:durableId="549191805">
    <w:abstractNumId w:val="1"/>
  </w:num>
  <w:num w:numId="3" w16cid:durableId="1798986981">
    <w:abstractNumId w:val="2"/>
  </w:num>
  <w:num w:numId="4" w16cid:durableId="126051666">
    <w:abstractNumId w:val="4"/>
  </w:num>
  <w:num w:numId="5" w16cid:durableId="1497838621">
    <w:abstractNumId w:val="5"/>
  </w:num>
  <w:num w:numId="6" w16cid:durableId="1561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EC"/>
    <w:rsid w:val="0002154F"/>
    <w:rsid w:val="000A1B28"/>
    <w:rsid w:val="000B31A2"/>
    <w:rsid w:val="000B57A3"/>
    <w:rsid w:val="000B712B"/>
    <w:rsid w:val="000D01C9"/>
    <w:rsid w:val="000D2529"/>
    <w:rsid w:val="000F0467"/>
    <w:rsid w:val="000F12F3"/>
    <w:rsid w:val="0010502B"/>
    <w:rsid w:val="00116AE3"/>
    <w:rsid w:val="001228D7"/>
    <w:rsid w:val="00132920"/>
    <w:rsid w:val="00136E7E"/>
    <w:rsid w:val="0014111B"/>
    <w:rsid w:val="001429B5"/>
    <w:rsid w:val="001436D0"/>
    <w:rsid w:val="00152A8D"/>
    <w:rsid w:val="001534B9"/>
    <w:rsid w:val="001542A4"/>
    <w:rsid w:val="0016163B"/>
    <w:rsid w:val="001B3392"/>
    <w:rsid w:val="001F6C7C"/>
    <w:rsid w:val="002016A4"/>
    <w:rsid w:val="00215B5F"/>
    <w:rsid w:val="00247778"/>
    <w:rsid w:val="00290ED8"/>
    <w:rsid w:val="00305201"/>
    <w:rsid w:val="003547B3"/>
    <w:rsid w:val="003566AE"/>
    <w:rsid w:val="003722DF"/>
    <w:rsid w:val="00376C2B"/>
    <w:rsid w:val="003D5881"/>
    <w:rsid w:val="00414CC8"/>
    <w:rsid w:val="00445953"/>
    <w:rsid w:val="004502A2"/>
    <w:rsid w:val="00453DFD"/>
    <w:rsid w:val="00470CD2"/>
    <w:rsid w:val="00472EC1"/>
    <w:rsid w:val="004929FE"/>
    <w:rsid w:val="004953BC"/>
    <w:rsid w:val="004B0E4A"/>
    <w:rsid w:val="004E1BF6"/>
    <w:rsid w:val="004E4AA1"/>
    <w:rsid w:val="0051206C"/>
    <w:rsid w:val="00586E2A"/>
    <w:rsid w:val="005A3304"/>
    <w:rsid w:val="005F26BC"/>
    <w:rsid w:val="00615458"/>
    <w:rsid w:val="00625205"/>
    <w:rsid w:val="00641D0D"/>
    <w:rsid w:val="006556E9"/>
    <w:rsid w:val="006565EC"/>
    <w:rsid w:val="00664671"/>
    <w:rsid w:val="0068028F"/>
    <w:rsid w:val="006C1893"/>
    <w:rsid w:val="006D315F"/>
    <w:rsid w:val="006F43A0"/>
    <w:rsid w:val="007102F7"/>
    <w:rsid w:val="00727CD0"/>
    <w:rsid w:val="00762D9E"/>
    <w:rsid w:val="00775D21"/>
    <w:rsid w:val="007C22CC"/>
    <w:rsid w:val="007F4002"/>
    <w:rsid w:val="00801A8F"/>
    <w:rsid w:val="0083549C"/>
    <w:rsid w:val="008844FB"/>
    <w:rsid w:val="008B419F"/>
    <w:rsid w:val="008C4D3C"/>
    <w:rsid w:val="008D1CB1"/>
    <w:rsid w:val="008F1363"/>
    <w:rsid w:val="009152B7"/>
    <w:rsid w:val="00936679"/>
    <w:rsid w:val="009656B1"/>
    <w:rsid w:val="009873D5"/>
    <w:rsid w:val="009A0A5C"/>
    <w:rsid w:val="009A609F"/>
    <w:rsid w:val="00A067F2"/>
    <w:rsid w:val="00A2399A"/>
    <w:rsid w:val="00A27116"/>
    <w:rsid w:val="00A77742"/>
    <w:rsid w:val="00A86490"/>
    <w:rsid w:val="00AB08D6"/>
    <w:rsid w:val="00AB1E5F"/>
    <w:rsid w:val="00AB6ED0"/>
    <w:rsid w:val="00AD2AB8"/>
    <w:rsid w:val="00AD4EA5"/>
    <w:rsid w:val="00AF349A"/>
    <w:rsid w:val="00B104CC"/>
    <w:rsid w:val="00B72829"/>
    <w:rsid w:val="00B95889"/>
    <w:rsid w:val="00BD2DBC"/>
    <w:rsid w:val="00BE16AF"/>
    <w:rsid w:val="00BE27B9"/>
    <w:rsid w:val="00BF3C0A"/>
    <w:rsid w:val="00C14BAA"/>
    <w:rsid w:val="00C20B04"/>
    <w:rsid w:val="00C465A7"/>
    <w:rsid w:val="00C561DB"/>
    <w:rsid w:val="00C8509B"/>
    <w:rsid w:val="00C85A26"/>
    <w:rsid w:val="00CB1D58"/>
    <w:rsid w:val="00CD5741"/>
    <w:rsid w:val="00CE45EE"/>
    <w:rsid w:val="00D93067"/>
    <w:rsid w:val="00D95B0E"/>
    <w:rsid w:val="00DA6B6A"/>
    <w:rsid w:val="00DF18B7"/>
    <w:rsid w:val="00E07573"/>
    <w:rsid w:val="00E20DCF"/>
    <w:rsid w:val="00E33365"/>
    <w:rsid w:val="00E506EF"/>
    <w:rsid w:val="00E84EBE"/>
    <w:rsid w:val="00E93EB7"/>
    <w:rsid w:val="00E9603A"/>
    <w:rsid w:val="00EA1DB5"/>
    <w:rsid w:val="00ED6A50"/>
    <w:rsid w:val="00F3120B"/>
    <w:rsid w:val="00F73557"/>
    <w:rsid w:val="00F8385E"/>
    <w:rsid w:val="00FC38CC"/>
    <w:rsid w:val="00FE0ED6"/>
    <w:rsid w:val="00FE79B3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6F236"/>
  <w15:chartTrackingRefBased/>
  <w15:docId w15:val="{E4CD0270-FF97-485E-AC4D-E37A892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E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5EC"/>
    <w:pPr>
      <w:spacing w:after="160" w:line="259" w:lineRule="auto"/>
      <w:ind w:left="72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fontstyle01">
    <w:name w:val="fontstyle01"/>
    <w:rsid w:val="002016A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A27116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A067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067F2"/>
    <w:rPr>
      <w:rFonts w:ascii="Zapf_Humanist" w:eastAsia="Times New Roman" w:hAnsi="Zapf_Humanist"/>
      <w:snapToGrid w:val="0"/>
      <w:sz w:val="22"/>
    </w:rPr>
  </w:style>
  <w:style w:type="paragraph" w:styleId="AralkYok">
    <w:name w:val="No Spacing"/>
    <w:uiPriority w:val="1"/>
    <w:qFormat/>
    <w:rsid w:val="00BD2DB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cp:lastModifiedBy>Buket Akyıldız</cp:lastModifiedBy>
  <cp:revision>2</cp:revision>
  <dcterms:created xsi:type="dcterms:W3CDTF">2025-11-05T10:22:00Z</dcterms:created>
  <dcterms:modified xsi:type="dcterms:W3CDTF">2025-11-05T10:22:00Z</dcterms:modified>
</cp:coreProperties>
</file>